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95"/>
        <w:ind w:firstLine="0"/>
        <w:jc w:val="center"/>
        <w:rPr>
          <w:rFonts w:hint="eastAsia" w:eastAsia="黑体"/>
          <w:b/>
          <w:bCs/>
          <w:sz w:val="84"/>
        </w:rPr>
      </w:pPr>
      <w:r>
        <w:rPr>
          <w:rFonts w:hint="eastAsia" w:eastAsia="黑体"/>
          <w:b/>
          <w:bCs/>
          <w:sz w:val="84"/>
          <w:lang w:val="en-US" w:eastAsia="zh-CN"/>
        </w:rPr>
        <w:t xml:space="preserve"> </w:t>
      </w:r>
      <w:r>
        <w:rPr>
          <w:rFonts w:hint="eastAsia" w:eastAsia="黑体"/>
          <w:b/>
          <w:bCs/>
          <w:sz w:val="84"/>
        </w:rPr>
        <w:t xml:space="preserve">竞争性磋商文件</w:t>
      </w:r>
      <w:r/>
    </w:p>
    <w:p>
      <w:pPr>
        <w:ind w:firstLine="1606"/>
        <w:rPr>
          <w:rFonts w:hint="eastAsia" w:ascii="Arial" w:hAnsi="Arial" w:eastAsia="宋体" w:cs="Times New Roman"/>
          <w:b/>
          <w:bCs/>
          <w:sz w:val="32"/>
          <w:szCs w:val="24"/>
          <w:lang w:eastAsia="zh-CN"/>
        </w:rPr>
      </w:pPr>
      <w:r>
        <w:rPr>
          <w:rFonts w:hint="eastAsia" w:ascii="Arial" w:hAnsi="Arial"/>
          <w:b/>
          <w:bCs/>
          <w:sz w:val="32"/>
          <w:szCs w:val="24"/>
        </w:rPr>
        <w:t xml:space="preserve">项目名称：</w:t>
      </w:r>
      <w:bookmarkStart w:id="0" w:name="OLE_LINK8"/>
      <w:r/>
      <w:bookmarkStart w:id="1" w:name="OLE_LINK7"/>
      <w:r>
        <w:rPr>
          <w:rFonts w:hint="eastAsia" w:ascii="Arial" w:hAnsi="Arial" w:eastAsia="宋体" w:cs="Times New Roman"/>
          <w:b/>
          <w:bCs/>
          <w:sz w:val="32"/>
          <w:szCs w:val="24"/>
        </w:rPr>
        <w:t xml:space="preserve">“e路园林”监督管理系统</w:t>
      </w:r>
      <w:r>
        <w:rPr>
          <w:rFonts w:hint="eastAsia" w:ascii="Arial" w:hAnsi="Arial" w:eastAsia="宋体" w:cs="Times New Roman"/>
          <w:b/>
          <w:bCs/>
          <w:sz w:val="32"/>
          <w:szCs w:val="24"/>
          <w:lang w:eastAsia="zh-CN"/>
        </w:rPr>
        <w:t xml:space="preserve">适配</w:t>
      </w:r>
      <w:r>
        <w:rPr>
          <w:rFonts w:hint="eastAsia" w:ascii="Arial" w:hAnsi="Arial" w:eastAsia="宋体" w:cs="Times New Roman"/>
          <w:b/>
          <w:bCs/>
          <w:sz w:val="32"/>
          <w:szCs w:val="24"/>
        </w:rPr>
        <w:t xml:space="preserve">改造</w:t>
      </w:r>
      <w:r>
        <w:rPr>
          <w:rFonts w:hint="eastAsia" w:ascii="Arial" w:hAnsi="Arial" w:eastAsia="宋体" w:cs="Times New Roman"/>
          <w:b/>
          <w:bCs/>
          <w:sz w:val="32"/>
          <w:szCs w:val="24"/>
          <w:lang w:eastAsia="zh-CN"/>
        </w:rPr>
        <w:t xml:space="preserve">项目</w:t>
      </w:r>
      <w:bookmarkEnd w:id="0"/>
      <w:r/>
      <w:bookmarkEnd w:id="1"/>
      <w:r/>
      <w:r/>
    </w:p>
    <w:p>
      <w:pPr>
        <w:ind w:firstLine="1606"/>
        <w:jc w:val="left"/>
        <w:spacing w:before="120" w:after="120" w:line="360" w:lineRule="auto"/>
      </w:pPr>
      <w:r>
        <w:rPr>
          <w:rFonts w:hint="eastAsia" w:ascii="Arial" w:hAnsi="Arial"/>
          <w:b/>
          <w:bCs/>
          <w:sz w:val="32"/>
          <w:szCs w:val="24"/>
        </w:rPr>
        <w:t xml:space="preserve">项目编号：</w:t>
      </w:r>
      <w:r>
        <w:rPr>
          <w:rFonts w:hint="eastAsia"/>
          <w:b/>
          <w:color w:val="auto"/>
          <w:sz w:val="32"/>
          <w:szCs w:val="32"/>
        </w:rPr>
        <w:t xml:space="preserve">JSZC-320100-JZCG-C2026-0148</w:t>
      </w:r>
      <w:r/>
    </w:p>
    <w:p>
      <w:pPr>
        <w:jc w:val="center"/>
        <w:rPr>
          <w:rFonts w:hint="eastAsia"/>
          <w:b/>
          <w:sz w:val="30"/>
          <w:szCs w:val="30"/>
        </w:rPr>
      </w:pPr>
      <w:r>
        <w:rPr>
          <w:rFonts w:hint="eastAsia"/>
          <w:b/>
          <w:sz w:val="30"/>
          <w:szCs w:val="30"/>
        </w:rPr>
        <w:t xml:space="preserve">（</w:t>
      </w:r>
      <w:r>
        <w:rPr>
          <w:rFonts w:hint="eastAsia" w:ascii="宋体" w:hAnsi="宋体" w:cs="宋体"/>
          <w:b/>
          <w:bCs/>
          <w:color w:val="000000"/>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95"/>
        <w:ind w:firstLine="0"/>
        <w:jc w:val="center"/>
        <w:rPr>
          <w:rFonts w:hint="eastAsia"/>
          <w:b/>
          <w:bCs/>
          <w:sz w:val="32"/>
        </w:rPr>
      </w:pPr>
      <w:r>
        <w:rPr>
          <w:rFonts w:hint="eastAsia"/>
          <w:b/>
          <w:bCs/>
          <w:sz w:val="32"/>
        </w:rPr>
        <w:t xml:space="preserve">南京市公共资源交易中心</w:t>
      </w:r>
      <w:r/>
    </w:p>
    <w:p>
      <w:pPr>
        <w:jc w:val="center"/>
        <w:rPr>
          <w:rFonts w:hint="eastAsia"/>
          <w:b/>
          <w:color w:val="000000"/>
          <w:sz w:val="32"/>
          <w:szCs w:val="32"/>
        </w:rPr>
      </w:pPr>
      <w:r>
        <w:rPr>
          <w:rFonts w:hint="eastAsia"/>
          <w:b/>
          <w:color w:val="000000"/>
          <w:sz w:val="32"/>
          <w:szCs w:val="32"/>
        </w:rPr>
        <w:t xml:space="preserve">2026年6月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pStyle w:val="947"/>
        <w:rPr>
          <w:rFonts w:hint="eastAsia"/>
        </w:rPr>
      </w:pPr>
      <w:r>
        <w:rPr>
          <w:rFonts w:hint="eastAsia"/>
        </w:rPr>
      </w:r>
      <w:r/>
    </w:p>
    <w:p>
      <w:pPr>
        <w:jc w:val="both"/>
        <w:spacing w:before="0" w:after="0" w:line="240" w:lineRule="auto"/>
        <w:rPr>
          <w:rFonts w:hint="eastAsia"/>
        </w:rPr>
      </w:pPr>
      <w:r>
        <w:rPr>
          <w:rFonts w:hint="eastAsia"/>
        </w:rPr>
      </w:r>
      <w:r/>
    </w:p>
    <w:p>
      <w:pPr>
        <w:pStyle w:val="947"/>
        <w:rPr>
          <w:rFonts w:hint="eastAsia"/>
        </w:rPr>
      </w:pPr>
      <w:r>
        <w:rPr>
          <w:rFonts w:hint="eastAsia"/>
        </w:rPr>
      </w:r>
      <w:r/>
    </w:p>
    <w:p>
      <w:pPr>
        <w:jc w:val="both"/>
        <w:spacing w:before="0" w:after="0" w:line="240" w:lineRule="auto"/>
        <w:rPr>
          <w:rFonts w:hint="eastAsia"/>
        </w:rPr>
      </w:pPr>
      <w:r>
        <w:rPr>
          <w:rFonts w:hint="eastAsia"/>
        </w:rPr>
      </w:r>
      <w:r/>
    </w:p>
    <w:p>
      <w:pPr>
        <w:pStyle w:val="947"/>
        <w:rPr>
          <w:rFonts w:hint="eastAsia" w:ascii="宋体" w:hAnsi="宋体"/>
          <w:sz w:val="21"/>
          <w:szCs w:val="20"/>
        </w:rPr>
      </w:pPr>
      <w:r>
        <w:rPr>
          <w:rFonts w:hint="eastAsia" w:ascii="宋体" w:hAnsi="宋体"/>
          <w:sz w:val="21"/>
          <w:szCs w:val="20"/>
        </w:rPr>
      </w:r>
      <w:r/>
    </w:p>
    <w:p>
      <w:pPr>
        <w:jc w:val="both"/>
        <w:spacing w:line="480" w:lineRule="auto"/>
        <w:rPr>
          <w:szCs w:val="21"/>
        </w:rPr>
        <w:sectPr>
          <w:footerReference w:type="default" r:id="rId9"/>
          <w:footerReference w:type="first" r:id="rId10"/>
          <w:footnotePr/>
          <w:endnotePr/>
          <w:type w:val="nextPage"/>
          <w:pgSz w:w="11906" w:h="16838" w:orient="portrait"/>
          <w:pgMar w:top="1440" w:right="1080" w:bottom="1440" w:left="1080" w:header="851" w:footer="907" w:gutter="0"/>
          <w:cols w:num="1" w:sep="0" w:space="720" w:equalWidth="1"/>
          <w:docGrid w:linePitch="360"/>
          <w:titlePg/>
        </w:sectPr>
        <w:outlineLvl w:val="0"/>
      </w:pPr>
      <w:r>
        <w:rPr>
          <w:szCs w:val="21"/>
        </w:rPr>
      </w:r>
      <w:r/>
    </w:p>
    <w:p>
      <w:pPr>
        <w:jc w:val="center"/>
        <w:spacing w:line="480" w:lineRule="auto"/>
        <w:rPr>
          <w:rFonts w:ascii="黑体" w:hAnsi="Arial" w:eastAsia="黑体"/>
          <w:b/>
          <w:sz w:val="44"/>
          <w:szCs w:val="21"/>
        </w:rPr>
        <w:sectPr>
          <w:footnotePr/>
          <w:endnotePr/>
          <w:type w:val="continuous"/>
          <w:pgSz w:w="11906" w:h="16838" w:orient="portrait"/>
          <w:pgMar w:top="1440" w:right="1080" w:bottom="1440" w:left="1080" w:header="851" w:footer="907" w:gutter="0"/>
          <w:pgNumType w:start="2"/>
          <w:cols w:num="1" w:sep="0" w:space="720" w:equalWidth="1"/>
          <w:docGrid w:linePitch="360"/>
          <w:titlePg/>
        </w:sectPr>
        <w:outlineLvl w:val="0"/>
      </w:pPr>
      <w:r>
        <w:rPr>
          <w:rFonts w:ascii="黑体" w:hAnsi="Arial" w:eastAsia="黑体"/>
          <w:b/>
          <w:sz w:val="44"/>
          <w:szCs w:val="21"/>
        </w:rPr>
      </w:r>
      <w:r/>
    </w:p>
    <w:p>
      <w:pPr>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bookmarkStart w:id="2" w:name="_Toc20823272"/>
      <w:r/>
      <w:bookmarkStart w:id="3" w:name="_Toc16938516"/>
      <w:r/>
      <w:bookmarkStart w:id="4" w:name="_Toc513029200"/>
      <w:r/>
      <w:bookmarkStart w:id="5" w:name="_Toc479757206"/>
      <w:r/>
      <w:bookmarkStart w:id="6" w:name="_Toc523127445"/>
      <w:r/>
      <w:bookmarkStart w:id="7" w:name="_Toc120614210"/>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sz w:val="36"/>
          <w:szCs w:val="21"/>
        </w:rPr>
        <w:t xml:space="preserve">磋商邀请…………………………………… </w:t>
      </w:r>
      <w:r>
        <w:rPr>
          <w:rFonts w:hint="eastAsia" w:ascii="黑体" w:hAnsi="宋体" w:eastAsia="黑体"/>
          <w:color w:val="000000"/>
          <w:sz w:val="36"/>
          <w:szCs w:val="21"/>
          <w:lang w:val="en-US" w:eastAsia="zh-CN"/>
        </w:rPr>
        <w:t xml:space="preserve">2</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供应商须知………………………………… </w:t>
      </w:r>
      <w:r>
        <w:rPr>
          <w:rFonts w:hint="eastAsia" w:ascii="黑体" w:hAnsi="宋体" w:eastAsia="黑体"/>
          <w:color w:val="000000"/>
          <w:sz w:val="36"/>
          <w:szCs w:val="21"/>
          <w:lang w:val="en-US" w:eastAsia="zh-CN"/>
        </w:rPr>
        <w:t xml:space="preserve">4</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合同文本……………………………………1</w:t>
      </w:r>
      <w:r>
        <w:rPr>
          <w:rFonts w:hint="eastAsia" w:ascii="黑体" w:hAnsi="宋体" w:eastAsia="黑体"/>
          <w:color w:val="000000"/>
          <w:sz w:val="36"/>
          <w:szCs w:val="21"/>
          <w:lang w:val="en-US" w:eastAsia="zh-CN"/>
        </w:rPr>
        <w:t xml:space="preserve">4</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采购需求……………………………………1</w:t>
      </w:r>
      <w:r>
        <w:rPr>
          <w:rFonts w:hint="eastAsia" w:ascii="黑体" w:hAnsi="宋体" w:eastAsia="黑体"/>
          <w:color w:val="000000"/>
          <w:sz w:val="36"/>
          <w:szCs w:val="21"/>
          <w:lang w:val="en-US" w:eastAsia="zh-CN"/>
        </w:rPr>
        <w:t xml:space="preserve">7</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评审方法与评审标准………………………2</w:t>
      </w:r>
      <w:r>
        <w:rPr>
          <w:rFonts w:hint="eastAsia" w:ascii="黑体" w:hAnsi="宋体" w:eastAsia="黑体"/>
          <w:color w:val="000000"/>
          <w:sz w:val="36"/>
          <w:szCs w:val="21"/>
          <w:lang w:val="en-US" w:eastAsia="zh-CN"/>
        </w:rPr>
        <w:t xml:space="preserve">3</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color w:val="000000"/>
          <w:sz w:val="36"/>
          <w:szCs w:val="21"/>
        </w:rPr>
        <w:t xml:space="preserve">响应文件格式………………………………2</w:t>
      </w:r>
      <w:r>
        <w:rPr>
          <w:rFonts w:hint="eastAsia" w:ascii="黑体" w:hAnsi="宋体" w:eastAsia="黑体"/>
          <w:color w:val="000000"/>
          <w:sz w:val="36"/>
          <w:szCs w:val="21"/>
          <w:lang w:val="en-US" w:eastAsia="zh-CN"/>
        </w:rPr>
        <w:t xml:space="preserve">6</w:t>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受南京市园林工程指导中心委托，南京市公共资源交易中心（以下简称“交易中心”）就</w:t>
      </w:r>
      <w:bookmarkStart w:id="8" w:name="OLE_LINK9"/>
      <w:r/>
      <w:bookmarkStart w:id="9" w:name="OLE_LINK10"/>
      <w:r>
        <w:rPr>
          <w:rFonts w:hint="eastAsia" w:ascii="宋体" w:hAnsi="宋体" w:eastAsia="宋体" w:cs="Times New Roman"/>
          <w:sz w:val="24"/>
          <w:szCs w:val="24"/>
        </w:rPr>
        <w:t xml:space="preserve">“e路园林”监督管理系统</w:t>
      </w:r>
      <w:r>
        <w:rPr>
          <w:rFonts w:hint="eastAsia" w:ascii="宋体" w:hAnsi="宋体" w:eastAsia="宋体" w:cs="Times New Roman"/>
          <w:sz w:val="24"/>
          <w:szCs w:val="24"/>
          <w:lang w:eastAsia="zh-CN"/>
        </w:rPr>
        <w:t xml:space="preserve">适配</w:t>
      </w:r>
      <w:r>
        <w:rPr>
          <w:rFonts w:hint="eastAsia" w:ascii="宋体" w:hAnsi="宋体" w:eastAsia="宋体" w:cs="Times New Roman"/>
          <w:sz w:val="24"/>
          <w:szCs w:val="24"/>
        </w:rPr>
        <w:t xml:space="preserve">改造</w:t>
      </w:r>
      <w:bookmarkEnd w:id="8"/>
      <w:r/>
      <w:bookmarkEnd w:id="9"/>
      <w:r>
        <w:rPr>
          <w:rFonts w:hint="eastAsia" w:ascii="宋体" w:hAnsi="宋体" w:eastAsia="宋体" w:cs="Times New Roman"/>
          <w:sz w:val="24"/>
          <w:szCs w:val="24"/>
          <w:lang w:eastAsia="zh-CN"/>
        </w:rPr>
        <w:t xml:space="preserve">项目</w:t>
      </w:r>
      <w:r>
        <w:rPr>
          <w:rFonts w:hint="eastAsia" w:ascii="宋体" w:hAnsi="宋体" w:eastAsia="宋体" w:cs="Times New Roman"/>
          <w:sz w:val="24"/>
          <w:szCs w:val="24"/>
        </w:rPr>
        <w:t xml:space="preserve">进行竞争性磋商采购，欢迎符合条件的供应商参加磋商。</w:t>
      </w:r>
      <w:r/>
    </w:p>
    <w:p>
      <w:pPr>
        <w:pStyle w:val="90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spacing w:line="264" w:lineRule="auto"/>
        <w:rPr>
          <w:rFonts w:ascii="宋体" w:hAnsi="宋体"/>
          <w:color w:val="0000ff"/>
          <w:sz w:val="24"/>
          <w:szCs w:val="24"/>
        </w:rPr>
      </w:pPr>
      <w:r>
        <w:rPr>
          <w:rFonts w:hint="eastAsia" w:ascii="宋体" w:hAnsi="宋体"/>
          <w:sz w:val="24"/>
          <w:szCs w:val="24"/>
        </w:rPr>
        <w:t xml:space="preserve">1.项目编号：</w:t>
      </w:r>
      <w:r>
        <w:rPr>
          <w:rFonts w:hint="eastAsia" w:ascii="宋体" w:hAnsi="宋体"/>
          <w:color w:val="auto"/>
          <w:sz w:val="24"/>
          <w:szCs w:val="24"/>
        </w:rPr>
        <w:t xml:space="preserve">JSZC-320100-JZCG-C2026-0148</w:t>
      </w:r>
      <w:r/>
    </w:p>
    <w:p>
      <w:pPr>
        <w:ind w:firstLine="480"/>
        <w:spacing w:line="264" w:lineRule="auto"/>
        <w:rPr>
          <w:rFonts w:hint="eastAsia" w:ascii="宋体" w:hAnsi="宋体" w:eastAsia="宋体"/>
          <w:bCs/>
          <w:sz w:val="24"/>
          <w:szCs w:val="24"/>
          <w:lang w:eastAsia="zh-CN"/>
        </w:rPr>
      </w:pPr>
      <w:r>
        <w:rPr>
          <w:rFonts w:hint="eastAsia" w:ascii="宋体" w:hAnsi="宋体"/>
          <w:sz w:val="24"/>
          <w:szCs w:val="24"/>
        </w:rPr>
        <w:t xml:space="preserve">2.项目名称：</w:t>
      </w:r>
      <w:r>
        <w:rPr>
          <w:rFonts w:hint="eastAsia" w:ascii="宋体" w:hAnsi="宋体"/>
          <w:bCs/>
          <w:sz w:val="24"/>
          <w:szCs w:val="24"/>
        </w:rPr>
        <w:t xml:space="preserve">“e路园林”监督管理系统</w:t>
      </w:r>
      <w:r>
        <w:rPr>
          <w:rFonts w:hint="eastAsia" w:ascii="宋体" w:hAnsi="宋体"/>
          <w:bCs/>
          <w:sz w:val="24"/>
          <w:szCs w:val="24"/>
          <w:lang w:eastAsia="zh-CN"/>
        </w:rPr>
        <w:t xml:space="preserve">适配</w:t>
      </w:r>
      <w:r>
        <w:rPr>
          <w:rFonts w:hint="eastAsia" w:ascii="宋体" w:hAnsi="宋体"/>
          <w:bCs/>
          <w:sz w:val="24"/>
          <w:szCs w:val="24"/>
        </w:rPr>
        <w:t xml:space="preserve">改造</w:t>
      </w:r>
      <w:r>
        <w:rPr>
          <w:rFonts w:hint="eastAsia" w:ascii="宋体" w:hAnsi="宋体"/>
          <w:bCs/>
          <w:sz w:val="24"/>
          <w:szCs w:val="24"/>
          <w:lang w:eastAsia="zh-CN"/>
        </w:rPr>
        <w:t xml:space="preserve">项目</w:t>
      </w:r>
      <w:r/>
    </w:p>
    <w:p>
      <w:pPr>
        <w:ind w:firstLine="480"/>
        <w:spacing w:line="264" w:lineRule="auto"/>
        <w:rPr>
          <w:rFonts w:hint="eastAsia" w:ascii="宋体" w:hAnsi="宋体" w:cs="宋体"/>
          <w:color w:val="0000ff"/>
          <w:sz w:val="24"/>
          <w:szCs w:val="24"/>
        </w:rPr>
      </w:pPr>
      <w:r>
        <w:rPr>
          <w:rFonts w:hint="eastAsia" w:ascii="宋体" w:hAnsi="宋体"/>
          <w:sz w:val="24"/>
          <w:szCs w:val="24"/>
        </w:rPr>
        <w:t xml:space="preserve">3.预算金额：10.24万元</w:t>
      </w:r>
      <w:r>
        <w:rPr>
          <w:rFonts w:hint="eastAsia" w:ascii="宋体" w:hAnsi="宋体" w:cs="宋体"/>
          <w:color w:val="0000ff"/>
          <w:sz w:val="24"/>
          <w:szCs w:val="24"/>
        </w:rPr>
        <w:t xml:space="preserve"> </w:t>
      </w:r>
      <w:r/>
    </w:p>
    <w:p>
      <w:pPr>
        <w:ind w:firstLine="480"/>
        <w:spacing w:line="264" w:lineRule="auto"/>
        <w:rPr>
          <w:rFonts w:hint="eastAsia" w:ascii="宋体" w:hAnsi="宋体"/>
          <w:sz w:val="24"/>
          <w:szCs w:val="24"/>
        </w:rPr>
      </w:pPr>
      <w:r>
        <w:rPr>
          <w:rFonts w:hint="eastAsia" w:ascii="宋体" w:hAnsi="宋体"/>
          <w:sz w:val="24"/>
          <w:szCs w:val="24"/>
        </w:rPr>
        <w:t xml:space="preserve">4.最高限价：10.24万元</w:t>
      </w:r>
      <w:r>
        <w:rPr>
          <w:rFonts w:hint="eastAsia" w:ascii="宋体" w:hAnsi="宋体" w:cs="宋体"/>
          <w:color w:val="0000ff"/>
          <w:sz w:val="24"/>
          <w:szCs w:val="24"/>
        </w:rPr>
        <w:t xml:space="preserve"> </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rPr>
        <w:t xml:space="preserve">项目以现有“e路园林”监督管理系统为基础，通过全面替换</w:t>
      </w:r>
      <w:r>
        <w:rPr>
          <w:rFonts w:hint="eastAsia" w:ascii="宋体" w:hAnsi="宋体"/>
          <w:color w:val="000000"/>
          <w:sz w:val="24"/>
          <w:szCs w:val="24"/>
          <w:lang w:eastAsia="zh-CN"/>
        </w:rPr>
        <w:t xml:space="preserve">安全可靠</w:t>
      </w:r>
      <w:r>
        <w:rPr>
          <w:rFonts w:hint="eastAsia" w:ascii="宋体" w:hAnsi="宋体"/>
          <w:color w:val="000000"/>
          <w:sz w:val="24"/>
          <w:szCs w:val="24"/>
        </w:rPr>
        <w:t xml:space="preserve">名录产品，构建全链路自主可控的底层架构，实现操作系统、数据库、应用系统的全面国产化适配，达成核心技术自主可控、系统架构安全可靠、业务功能平稳过渡、用户体验持续优化的目标，为园林</w:t>
      </w:r>
      <w:r>
        <w:rPr>
          <w:rFonts w:hint="eastAsia" w:ascii="宋体" w:hAnsi="宋体"/>
          <w:color w:val="000000"/>
          <w:sz w:val="24"/>
          <w:szCs w:val="24"/>
          <w:lang w:eastAsia="zh-CN"/>
        </w:rPr>
        <w:t xml:space="preserve">绿化工程</w:t>
      </w:r>
      <w:r>
        <w:rPr>
          <w:rFonts w:hint="eastAsia" w:ascii="宋体" w:hAnsi="宋体"/>
          <w:color w:val="000000"/>
          <w:sz w:val="24"/>
          <w:szCs w:val="24"/>
        </w:rPr>
        <w:t xml:space="preserve">管理提供安全高效的数字化支撑。</w:t>
      </w:r>
      <w:r>
        <w:rPr>
          <w:rFonts w:hint="eastAsia" w:ascii="宋体" w:hAnsi="宋体" w:cs="宋体"/>
          <w:sz w:val="24"/>
          <w:szCs w:val="24"/>
        </w:rPr>
        <w:t xml:space="preserve">（详细内容见本磋商文件第四章）</w:t>
      </w:r>
      <w:r/>
    </w:p>
    <w:p>
      <w:pPr>
        <w:ind w:firstLine="480"/>
        <w:spacing w:line="264" w:lineRule="auto"/>
        <w:rPr>
          <w:rFonts w:ascii="宋体" w:hAnsi="宋体" w:cs="宋体"/>
          <w:color w:val="000000"/>
          <w:sz w:val="24"/>
          <w:szCs w:val="24"/>
        </w:rPr>
      </w:pPr>
      <w:r>
        <w:rPr>
          <w:rFonts w:hint="eastAsia" w:ascii="宋体" w:hAnsi="宋体"/>
          <w:sz w:val="24"/>
          <w:szCs w:val="24"/>
        </w:rPr>
        <w:t xml:space="preserve">6.合同履行期限：</w:t>
      </w:r>
      <w:r>
        <w:rPr>
          <w:rFonts w:hint="eastAsia" w:ascii="宋体" w:hAnsi="宋体" w:cs="宋体"/>
          <w:color w:val="000000"/>
          <w:sz w:val="24"/>
          <w:szCs w:val="24"/>
        </w:rPr>
        <w:t xml:space="preserve">自合同签订之日</w:t>
      </w:r>
      <w:r>
        <w:rPr>
          <w:rFonts w:hint="eastAsia" w:ascii="宋体" w:hAnsi="宋体" w:cs="宋体"/>
          <w:color w:val="000000"/>
          <w:sz w:val="24"/>
          <w:szCs w:val="24"/>
          <w:lang w:val="en-US" w:eastAsia="zh-CN"/>
        </w:rPr>
        <w:t xml:space="preserve">起</w:t>
      </w:r>
      <w:r>
        <w:rPr>
          <w:rFonts w:hint="eastAsia" w:ascii="宋体" w:hAnsi="宋体" w:cs="宋体"/>
          <w:color w:val="000000"/>
          <w:sz w:val="24"/>
          <w:szCs w:val="24"/>
        </w:rPr>
        <w:t xml:space="preserve">545天。（合同签订后90天内完成项目建设任务，包括平台架构及功能适配改造、数据迁移等功能，实现数据和信息的接入、平台部署、测试、调试；试运行90天；运维期为验收合格后365天。）</w:t>
      </w:r>
      <w:r/>
    </w:p>
    <w:p>
      <w:pPr>
        <w:ind w:firstLine="480"/>
        <w:spacing w:line="264"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color w:val="000000"/>
          <w:sz w:val="24"/>
          <w:szCs w:val="24"/>
        </w:rPr>
        <w:t xml:space="preserve">不接受</w:t>
      </w:r>
      <w:r>
        <w:rPr>
          <w:rFonts w:hint="eastAsia" w:ascii="宋体" w:hAnsi="宋体" w:cs="宋体"/>
          <w:sz w:val="24"/>
          <w:szCs w:val="24"/>
        </w:rPr>
        <w:t xml:space="preserve">联合体参加磋商。</w:t>
      </w:r>
      <w:r/>
    </w:p>
    <w:p>
      <w:pPr>
        <w:ind w:firstLine="600"/>
        <w:spacing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二、申请人的资格要求</w:t>
      </w:r>
      <w:r/>
    </w:p>
    <w:p>
      <w:pPr>
        <w:ind w:firstLine="480"/>
        <w:spacing w:line="264"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color w:val="000000"/>
          <w:sz w:val="24"/>
          <w:szCs w:val="24"/>
          <w:lang w:val="zh-CN"/>
        </w:rPr>
        <w:t xml:space="preserve">无</w:t>
      </w:r>
      <w:r/>
    </w:p>
    <w:p>
      <w:pPr>
        <w:ind w:firstLine="48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spacing w:line="264"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color w:val="000000"/>
          <w:sz w:val="24"/>
          <w:szCs w:val="24"/>
        </w:rPr>
        <w:t xml:space="preserve">无</w:t>
      </w:r>
      <w:r/>
    </w:p>
    <w:p>
      <w:pPr>
        <w:pStyle w:val="90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1.时间：自磋商文件公告发布之日起。</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90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ind w:firstLine="372"/>
        <w:spacing w:before="145" w:after="145" w:line="264" w:lineRule="auto"/>
        <w:rPr>
          <w:rFonts w:hint="eastAsia" w:ascii="宋体" w:hAnsi="宋体"/>
          <w:sz w:val="24"/>
          <w:szCs w:val="24"/>
        </w:rPr>
      </w:pPr>
      <w:r>
        <w:rPr>
          <w:rFonts w:hint="eastAsia" w:ascii="宋体" w:hAnsi="宋体"/>
          <w:color w:val="auto"/>
          <w:sz w:val="24"/>
          <w:szCs w:val="24"/>
        </w:rPr>
        <w:t xml:space="preserve"> 20</w:t>
      </w:r>
      <w:r>
        <w:rPr>
          <w:rFonts w:hint="eastAsia" w:ascii="宋体" w:hAnsi="宋体"/>
          <w:color w:val="auto"/>
          <w:sz w:val="24"/>
          <w:szCs w:val="24"/>
        </w:rPr>
        <w:t xml:space="preserve">26</w:t>
      </w:r>
      <w:r>
        <w:rPr>
          <w:rFonts w:hint="eastAsia" w:ascii="宋体" w:hAnsi="宋体"/>
          <w:color w:val="auto"/>
          <w:sz w:val="24"/>
          <w:szCs w:val="24"/>
        </w:rPr>
        <w:t xml:space="preserve">年</w:t>
      </w:r>
      <w:r>
        <w:rPr>
          <w:rFonts w:hint="eastAsia" w:ascii="宋体" w:hAnsi="宋体"/>
          <w:color w:val="auto"/>
          <w:sz w:val="24"/>
          <w:szCs w:val="24"/>
        </w:rPr>
        <w:t xml:space="preserve">6</w:t>
      </w:r>
      <w:r>
        <w:rPr>
          <w:rFonts w:hint="eastAsia" w:ascii="宋体" w:hAnsi="宋体"/>
          <w:color w:val="auto"/>
          <w:sz w:val="24"/>
          <w:szCs w:val="24"/>
        </w:rPr>
        <w:t xml:space="preserve">月23</w:t>
      </w:r>
      <w:r>
        <w:rPr>
          <w:rFonts w:hint="eastAsia" w:ascii="宋体" w:hAnsi="宋体"/>
          <w:color w:val="auto"/>
          <w:sz w:val="24"/>
          <w:szCs w:val="24"/>
        </w:rPr>
        <w:t xml:space="preserve">日9</w:t>
      </w:r>
      <w:r>
        <w:rPr>
          <w:rFonts w:hint="eastAsia" w:ascii="宋体" w:hAnsi="宋体"/>
          <w:color w:val="auto"/>
          <w:sz w:val="24"/>
          <w:szCs w:val="24"/>
        </w:rPr>
        <w:t xml:space="preserve">时</w:t>
      </w:r>
      <w:r>
        <w:rPr>
          <w:rFonts w:hint="eastAsia" w:ascii="宋体" w:hAnsi="宋体"/>
          <w:color w:val="auto"/>
          <w:sz w:val="24"/>
          <w:szCs w:val="24"/>
        </w:rPr>
        <w:t xml:space="preserve">30</w:t>
      </w:r>
      <w:r>
        <w:rPr>
          <w:rFonts w:hint="eastAsia" w:ascii="宋体" w:hAnsi="宋体"/>
          <w:color w:val="auto"/>
          <w:sz w:val="24"/>
          <w:szCs w:val="24"/>
        </w:rPr>
        <w:t xml:space="preserve">分</w:t>
      </w:r>
      <w:r>
        <w:rPr>
          <w:rFonts w:hint="eastAsia" w:ascii="宋体" w:hAnsi="宋体"/>
          <w:color w:val="auto"/>
          <w:sz w:val="24"/>
          <w:szCs w:val="24"/>
        </w:rPr>
        <w:t xml:space="preserve">（北京时间）</w:t>
      </w:r>
      <w:r>
        <w:rPr>
          <w:rFonts w:hint="eastAsia" w:ascii="宋体" w:hAnsi="宋体"/>
          <w:sz w:val="24"/>
          <w:szCs w:val="24"/>
        </w:rPr>
        <w:t xml:space="preserve">。</w:t>
      </w:r>
      <w:r/>
    </w:p>
    <w:p>
      <w:pPr>
        <w:pStyle w:val="90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spacing w:line="264" w:lineRule="auto"/>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90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1.本次磋商不收取磋商保证金。</w:t>
      </w:r>
      <w:r/>
    </w:p>
    <w:p>
      <w:pPr>
        <w:ind w:firstLine="480"/>
        <w:spacing w:line="264"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p>
    <w:p>
      <w:pPr>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2"/>
        <w:spacing w:line="252" w:lineRule="auto"/>
        <w:rPr>
          <w:rFonts w:hint="eastAsia" w:ascii="宋体" w:hAnsi="宋体"/>
          <w:color w:val="0000ff"/>
          <w:sz w:val="24"/>
          <w:lang w:val="zh-CN"/>
        </w:rPr>
      </w:pPr>
      <w:r>
        <w:rPr>
          <w:rFonts w:hint="eastAsia" w:ascii="宋体" w:hAnsi="宋体" w:cs="宋体"/>
          <w:b/>
          <w:bCs/>
          <w:sz w:val="24"/>
          <w:szCs w:val="24"/>
        </w:rPr>
        <w:t xml:space="preserve">5.</w:t>
      </w:r>
      <w:r>
        <w:rPr>
          <w:rFonts w:hint="eastAsia" w:ascii="宋体" w:hAnsi="宋体"/>
          <w:b/>
          <w:bCs/>
          <w:color w:val="000000"/>
          <w:sz w:val="24"/>
          <w:lang w:val="zh-CN"/>
        </w:rPr>
        <w:t xml:space="preserve">供应商（含潜在供应商）对采购方式、采购需求、供应商资格条件、评</w:t>
      </w:r>
      <w:r>
        <w:rPr>
          <w:rFonts w:hint="eastAsia" w:ascii="宋体" w:hAnsi="宋体"/>
          <w:b/>
          <w:bCs/>
          <w:color w:val="000000"/>
          <w:sz w:val="24"/>
        </w:rPr>
        <w:t xml:space="preserve">审</w:t>
      </w:r>
      <w:r>
        <w:rPr>
          <w:rFonts w:hint="eastAsia" w:ascii="宋体" w:hAnsi="宋体"/>
          <w:b/>
          <w:bCs/>
          <w:color w:val="000000"/>
          <w:sz w:val="24"/>
          <w:lang w:val="zh-CN"/>
        </w:rPr>
        <w:t xml:space="preserve">方法和评</w:t>
      </w:r>
      <w:r>
        <w:rPr>
          <w:rFonts w:hint="eastAsia" w:ascii="宋体" w:hAnsi="宋体"/>
          <w:b/>
          <w:bCs/>
          <w:color w:val="000000"/>
          <w:sz w:val="24"/>
        </w:rPr>
        <w:t xml:space="preserve">审</w:t>
      </w:r>
      <w:r>
        <w:rPr>
          <w:rFonts w:hint="eastAsia" w:ascii="宋体" w:hAnsi="宋体"/>
          <w:b/>
          <w:bCs/>
          <w:color w:val="000000"/>
          <w:sz w:val="24"/>
          <w:lang w:val="zh-CN"/>
        </w:rPr>
        <w:t xml:space="preserve">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p>
    <w:p>
      <w:pPr>
        <w:ind w:firstLine="480"/>
        <w:spacing w:line="252" w:lineRule="auto"/>
        <w:rPr>
          <w:rFonts w:ascii="宋体" w:hAnsi="宋体"/>
          <w:color w:val="auto"/>
          <w:sz w:val="24"/>
        </w:rPr>
      </w:pPr>
      <w:r>
        <w:rPr>
          <w:rFonts w:hint="eastAsia" w:ascii="宋体" w:hAnsi="宋体"/>
          <w:color w:val="auto"/>
          <w:sz w:val="24"/>
        </w:rPr>
        <w:t xml:space="preserve">采购人《质疑函》收件人：方</w:t>
      </w:r>
      <w:r>
        <w:rPr>
          <w:rFonts w:hint="eastAsia" w:ascii="宋体" w:hAnsi="宋体"/>
          <w:color w:val="auto"/>
          <w:sz w:val="24"/>
          <w:lang w:eastAsia="zh-CN"/>
        </w:rPr>
        <w:t xml:space="preserve">先生</w:t>
      </w:r>
      <w:r>
        <w:rPr>
          <w:rFonts w:hint="eastAsia" w:ascii="宋体" w:hAnsi="宋体"/>
          <w:color w:val="auto"/>
          <w:sz w:val="24"/>
        </w:rPr>
        <w:t xml:space="preserve">，收件地址：</w:t>
      </w:r>
      <w:r>
        <w:rPr>
          <w:rFonts w:hint="eastAsia" w:ascii="宋体" w:hAnsi="宋体" w:cs="宋体"/>
          <w:color w:val="auto"/>
          <w:sz w:val="24"/>
          <w:szCs w:val="24"/>
        </w:rPr>
        <w:t xml:space="preserve">南京市</w:t>
      </w:r>
      <w:r>
        <w:rPr>
          <w:rFonts w:hint="eastAsia" w:ascii="宋体" w:hAnsi="宋体"/>
          <w:color w:val="auto"/>
          <w:sz w:val="24"/>
          <w:szCs w:val="24"/>
        </w:rPr>
        <w:t xml:space="preserve">建邺</w:t>
      </w:r>
      <w:r>
        <w:rPr>
          <w:rFonts w:hint="eastAsia" w:ascii="宋体" w:hAnsi="宋体" w:cs="宋体"/>
          <w:color w:val="auto"/>
          <w:sz w:val="24"/>
          <w:szCs w:val="24"/>
        </w:rPr>
        <w:t xml:space="preserve">区</w:t>
      </w:r>
      <w:r>
        <w:rPr>
          <w:rFonts w:hint="eastAsia" w:ascii="宋体" w:hAnsi="宋体"/>
          <w:color w:val="auto"/>
          <w:sz w:val="24"/>
          <w:szCs w:val="24"/>
        </w:rPr>
        <w:t xml:space="preserve">江东中</w:t>
      </w:r>
      <w:r>
        <w:rPr>
          <w:rFonts w:hint="eastAsia" w:ascii="宋体" w:hAnsi="宋体" w:cs="宋体"/>
          <w:color w:val="auto"/>
          <w:sz w:val="24"/>
          <w:szCs w:val="24"/>
        </w:rPr>
        <w:t xml:space="preserve">路</w:t>
      </w:r>
      <w:r>
        <w:rPr>
          <w:rFonts w:hint="eastAsia" w:ascii="宋体" w:hAnsi="宋体"/>
          <w:color w:val="auto"/>
          <w:sz w:val="24"/>
          <w:szCs w:val="24"/>
        </w:rPr>
        <w:t xml:space="preserve">259</w:t>
      </w:r>
      <w:r>
        <w:rPr>
          <w:rFonts w:hint="eastAsia" w:ascii="宋体" w:hAnsi="宋体" w:cs="宋体"/>
          <w:color w:val="auto"/>
          <w:sz w:val="24"/>
          <w:szCs w:val="24"/>
        </w:rPr>
        <w:t xml:space="preserve">号新城大厦E座30楼，</w:t>
      </w:r>
      <w:r>
        <w:rPr>
          <w:rFonts w:hint="eastAsia" w:ascii="宋体" w:hAnsi="宋体"/>
          <w:color w:val="auto"/>
          <w:sz w:val="24"/>
        </w:rPr>
        <w:t xml:space="preserve">联系电话：025-</w:t>
      </w:r>
      <w:r>
        <w:rPr>
          <w:rFonts w:hint="eastAsia" w:ascii="宋体" w:hAnsi="宋体"/>
          <w:color w:val="auto"/>
          <w:sz w:val="24"/>
          <w:lang w:val="en-US" w:eastAsia="zh-CN"/>
        </w:rPr>
        <w:t xml:space="preserve">83615421</w:t>
      </w:r>
      <w:r>
        <w:rPr>
          <w:rFonts w:hint="eastAsia" w:ascii="宋体" w:hAnsi="宋体"/>
          <w:color w:val="auto"/>
          <w:sz w:val="24"/>
        </w:rPr>
        <w:t xml:space="preserve">。</w:t>
      </w:r>
      <w:r/>
    </w:p>
    <w:p>
      <w:pPr>
        <w:ind w:firstLine="480"/>
        <w:spacing w:line="252" w:lineRule="auto"/>
        <w:widowControl/>
        <w:rPr>
          <w:rFonts w:hint="eastAsia" w:ascii="宋体" w:hAnsi="宋体"/>
          <w:color w:val="0000ff"/>
          <w:sz w:val="24"/>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地址：南京市江东中路265号南京市公共资源交易中心北门，联系电话：025-68505926。</w:t>
      </w:r>
      <w:r/>
    </w:p>
    <w:p>
      <w:pPr>
        <w:pStyle w:val="90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ind w:firstLine="480"/>
        <w:spacing w:line="264" w:lineRule="auto"/>
        <w:rPr>
          <w:rFonts w:hint="eastAsia" w:ascii="宋体" w:hAnsi="宋体"/>
          <w:sz w:val="24"/>
          <w:szCs w:val="24"/>
        </w:rPr>
      </w:pPr>
      <w:r>
        <w:rPr>
          <w:rFonts w:hint="eastAsia" w:ascii="宋体" w:hAnsi="宋体"/>
          <w:sz w:val="24"/>
          <w:szCs w:val="24"/>
        </w:rPr>
        <w:t xml:space="preserve">1.采购人</w:t>
      </w:r>
      <w:r/>
    </w:p>
    <w:p>
      <w:pPr>
        <w:ind w:firstLine="480"/>
        <w:spacing w:line="264" w:lineRule="auto"/>
        <w:rPr>
          <w:rFonts w:hint="eastAsia" w:ascii="宋体" w:hAnsi="宋体"/>
          <w:sz w:val="24"/>
          <w:szCs w:val="24"/>
        </w:rPr>
      </w:pPr>
      <w:r>
        <w:rPr>
          <w:rFonts w:hint="eastAsia" w:ascii="宋体" w:hAnsi="宋体"/>
          <w:sz w:val="24"/>
          <w:szCs w:val="24"/>
        </w:rPr>
        <w:t xml:space="preserve">名  称：南京市园林工程指导中心</w:t>
      </w:r>
      <w:r/>
    </w:p>
    <w:p>
      <w:pPr>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建邺区江东中路259号</w:t>
      </w:r>
      <w:r>
        <w:rPr>
          <w:rFonts w:hint="eastAsia" w:ascii="宋体" w:hAnsi="宋体" w:cs="宋体"/>
          <w:color w:val="auto"/>
          <w:sz w:val="24"/>
          <w:szCs w:val="24"/>
        </w:rPr>
        <w:t xml:space="preserve">新城大厦E座30楼</w:t>
      </w:r>
      <w:r/>
    </w:p>
    <w:p>
      <w:pPr>
        <w:ind w:firstLine="480"/>
        <w:spacing w:line="264" w:lineRule="auto"/>
        <w:rPr>
          <w:rFonts w:hint="eastAsia" w:ascii="宋体" w:hAnsi="宋体" w:eastAsia="宋体" w:cs="宋体"/>
          <w:color w:val="000000"/>
          <w:sz w:val="24"/>
          <w:szCs w:val="24"/>
          <w:lang w:eastAsia="zh-CN"/>
        </w:rPr>
      </w:pPr>
      <w:r>
        <w:rPr>
          <w:rFonts w:hint="eastAsia" w:ascii="宋体" w:hAnsi="宋体"/>
          <w:sz w:val="24"/>
          <w:szCs w:val="24"/>
        </w:rPr>
        <w:t xml:space="preserve">联系人：</w:t>
      </w:r>
      <w:r>
        <w:rPr>
          <w:rFonts w:hint="eastAsia" w:ascii="宋体" w:hAnsi="宋体" w:cs="宋体"/>
          <w:color w:val="000000"/>
          <w:sz w:val="24"/>
          <w:szCs w:val="24"/>
        </w:rPr>
        <w:t xml:space="preserve">方</w:t>
      </w:r>
      <w:r>
        <w:rPr>
          <w:rFonts w:hint="eastAsia" w:ascii="宋体" w:hAnsi="宋体" w:cs="宋体"/>
          <w:color w:val="000000"/>
          <w:sz w:val="24"/>
          <w:szCs w:val="24"/>
          <w:lang w:eastAsia="zh-CN"/>
        </w:rPr>
        <w:t xml:space="preserve">先生</w:t>
      </w:r>
      <w:r/>
    </w:p>
    <w:p>
      <w:pPr>
        <w:ind w:firstLine="480"/>
        <w:spacing w:line="264" w:lineRule="auto"/>
        <w:rPr>
          <w:rFonts w:hint="eastAsia" w:ascii="宋体" w:hAnsi="宋体"/>
          <w:sz w:val="24"/>
          <w:szCs w:val="24"/>
        </w:rPr>
      </w:pPr>
      <w:r>
        <w:rPr>
          <w:rFonts w:hint="eastAsia" w:ascii="宋体" w:hAnsi="宋体"/>
          <w:sz w:val="24"/>
          <w:szCs w:val="24"/>
        </w:rPr>
        <w:t xml:space="preserve">联系电</w:t>
      </w:r>
      <w:r>
        <w:rPr>
          <w:rFonts w:hint="eastAsia" w:ascii="宋体" w:hAnsi="宋体"/>
          <w:color w:val="auto"/>
          <w:sz w:val="24"/>
          <w:szCs w:val="24"/>
        </w:rPr>
        <w:t xml:space="preserve">话：025-</w:t>
      </w:r>
      <w:r>
        <w:rPr>
          <w:rFonts w:hint="eastAsia" w:ascii="宋体" w:hAnsi="宋体"/>
          <w:color w:val="auto"/>
          <w:sz w:val="24"/>
          <w:szCs w:val="24"/>
          <w:lang w:val="en-US" w:eastAsia="zh-CN"/>
        </w:rPr>
        <w:t xml:space="preserve">83615421</w:t>
      </w:r>
      <w:r>
        <w:rPr>
          <w:rFonts w:hint="eastAsia" w:ascii="宋体" w:hAnsi="宋体"/>
          <w:color w:val="auto"/>
          <w:sz w:val="24"/>
          <w:szCs w:val="24"/>
        </w:rPr>
        <w:t xml:space="preserve"> </w:t>
      </w:r>
      <w:bookmarkStart w:id="10" w:name="_Toc28359009"/>
      <w:r/>
      <w:bookmarkStart w:id="11" w:name="_Toc28359086"/>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2.交易中心</w:t>
      </w:r>
      <w:bookmarkEnd w:id="10"/>
      <w:r/>
      <w:bookmarkEnd w:id="11"/>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地　址:南京市建邺区江东中路265号</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联系人:陈先生</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联系电话:025-68505719</w:t>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第二章  供应商须知</w:t>
      </w:r>
      <w:r/>
    </w:p>
    <w:p>
      <w:pPr>
        <w:pStyle w:val="905"/>
        <w:ind w:firstLine="465"/>
        <w:spacing w:before="145" w:after="145" w:line="240" w:lineRule="auto"/>
        <w:rPr>
          <w:rFonts w:hint="eastAsia" w:ascii="方正黑体_GBK" w:hAnsi="方正黑体_GBK" w:eastAsia="方正黑体_GBK" w:cs="方正黑体_GBK"/>
          <w:b w:val="0"/>
          <w:bCs w:val="0"/>
          <w:sz w:val="30"/>
          <w:szCs w:val="30"/>
        </w:rPr>
      </w:pPr>
      <w:r/>
      <w:bookmarkStart w:id="12" w:name="_Toc513029203"/>
      <w:r/>
      <w:bookmarkStart w:id="13" w:name="_Toc16938519"/>
      <w:r/>
      <w:bookmarkStart w:id="14" w:name="_Toc120614214"/>
      <w:r/>
      <w:bookmarkStart w:id="15" w:name="_Toc20823275"/>
      <w:r>
        <w:rPr>
          <w:rFonts w:hint="eastAsia" w:ascii="方正黑体_GBK" w:hAnsi="方正黑体_GBK" w:eastAsia="方正黑体_GBK" w:cs="方正黑体_GBK"/>
          <w:b w:val="0"/>
          <w:bCs w:val="0"/>
          <w:sz w:val="30"/>
          <w:szCs w:val="30"/>
        </w:rPr>
        <w:t xml:space="preserve">一、总则</w:t>
      </w:r>
      <w:bookmarkEnd w:id="12"/>
      <w:r/>
      <w:bookmarkEnd w:id="13"/>
      <w:r/>
      <w:bookmarkEnd w:id="14"/>
      <w:r/>
      <w:bookmarkEnd w:id="15"/>
      <w:r/>
      <w:r/>
    </w:p>
    <w:p>
      <w:pPr>
        <w:pStyle w:val="906"/>
        <w:ind w:firstLine="422"/>
        <w:spacing w:before="0" w:after="0" w:line="240" w:lineRule="auto"/>
        <w:rPr>
          <w:rFonts w:hint="eastAsia" w:ascii="方正楷体_GBK" w:hAnsi="方正楷体_GBK" w:eastAsia="方正楷体_GBK" w:cs="方正楷体_GBK"/>
        </w:rPr>
      </w:pPr>
      <w:r/>
      <w:bookmarkStart w:id="16" w:name="_Hlt16619475"/>
      <w:r/>
      <w:bookmarkEnd w:id="16"/>
      <w:r/>
      <w:bookmarkStart w:id="17" w:name="_Toc458694821"/>
      <w:r/>
      <w:bookmarkStart w:id="18" w:name="_Toc513029204"/>
      <w:r/>
      <w:bookmarkStart w:id="19" w:name="_Toc20823276"/>
      <w:r/>
      <w:bookmarkStart w:id="20" w:name="_Toc16938520"/>
      <w:r>
        <w:rPr>
          <w:rFonts w:hint="eastAsia" w:ascii="方正楷体_GBK" w:hAnsi="方正楷体_GBK" w:eastAsia="方正楷体_GBK" w:cs="方正楷体_GBK"/>
        </w:rPr>
        <w:t xml:space="preserve">1</w:t>
      </w:r>
      <w:bookmarkEnd w:id="17"/>
      <w:r>
        <w:rPr>
          <w:rFonts w:hint="eastAsia" w:ascii="方正楷体_GBK" w:hAnsi="方正楷体_GBK" w:eastAsia="方正楷体_GBK" w:cs="方正楷体_GBK"/>
        </w:rPr>
        <w:t xml:space="preserve">.采购方式</w:t>
      </w:r>
      <w:bookmarkEnd w:id="18"/>
      <w:r/>
      <w:bookmarkEnd w:id="19"/>
      <w:r/>
      <w:bookmarkEnd w:id="20"/>
      <w:r/>
      <w:r/>
    </w:p>
    <w:p>
      <w:pPr>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906"/>
        <w:ind w:firstLine="422"/>
        <w:spacing w:before="0" w:after="0" w:line="240" w:lineRule="auto"/>
        <w:rPr>
          <w:rFonts w:hint="eastAsia" w:ascii="方正楷体_GBK" w:hAnsi="方正楷体_GBK" w:eastAsia="方正楷体_GBK" w:cs="方正楷体_GBK"/>
        </w:rPr>
      </w:pPr>
      <w:r/>
      <w:bookmarkStart w:id="21" w:name="_Toc20823277"/>
      <w:r/>
      <w:bookmarkStart w:id="22" w:name="_Toc513029205"/>
      <w:r/>
      <w:bookmarkStart w:id="23" w:name="_Toc16938521"/>
      <w:r>
        <w:rPr>
          <w:rFonts w:hint="eastAsia" w:ascii="方正楷体_GBK" w:hAnsi="方正楷体_GBK" w:eastAsia="方正楷体_GBK" w:cs="方正楷体_GBK"/>
        </w:rPr>
        <w:t xml:space="preserve">2.合格的</w:t>
      </w:r>
      <w:bookmarkEnd w:id="21"/>
      <w:r/>
      <w:bookmarkEnd w:id="22"/>
      <w:r/>
      <w:bookmarkEnd w:id="23"/>
      <w:r>
        <w:rPr>
          <w:rFonts w:hint="eastAsia" w:ascii="方正楷体_GBK" w:hAnsi="方正楷体_GBK" w:eastAsia="方正楷体_GBK" w:cs="方正楷体_GBK"/>
        </w:rPr>
        <w:t xml:space="preserve">供应商</w:t>
      </w:r>
      <w:r/>
    </w:p>
    <w:p>
      <w:pPr>
        <w:ind w:firstLine="420"/>
        <w:rPr>
          <w:rFonts w:hint="eastAsia" w:ascii="宋体" w:hAnsi="宋体"/>
          <w:sz w:val="24"/>
          <w:szCs w:val="21"/>
        </w:rPr>
      </w:pPr>
      <w:r>
        <w:rPr>
          <w:rFonts w:hint="eastAsia" w:ascii="宋体" w:hAnsi="宋体"/>
          <w:sz w:val="24"/>
          <w:szCs w:val="21"/>
        </w:rPr>
        <w:t xml:space="preserve">2.1 满足采购公告对供应商资格要求的规定。</w:t>
      </w:r>
      <w:r/>
    </w:p>
    <w:p>
      <w:pPr>
        <w:ind w:firstLine="420"/>
        <w:rPr>
          <w:rFonts w:hint="eastAsia" w:ascii="宋体" w:hAnsi="宋体"/>
          <w:sz w:val="24"/>
          <w:szCs w:val="21"/>
        </w:rPr>
      </w:pPr>
      <w:r>
        <w:rPr>
          <w:rFonts w:hint="eastAsia" w:ascii="宋体" w:hAnsi="宋体"/>
          <w:sz w:val="24"/>
          <w:szCs w:val="21"/>
        </w:rPr>
        <w:t xml:space="preserve">2.2 满足磋商文件规定的实质性要求和条件。</w:t>
      </w:r>
      <w:r/>
    </w:p>
    <w:p>
      <w:pPr>
        <w:pStyle w:val="906"/>
        <w:ind w:firstLine="422"/>
        <w:spacing w:before="0" w:after="0" w:line="240" w:lineRule="auto"/>
        <w:rPr>
          <w:rFonts w:hint="eastAsia" w:ascii="方正楷体_GBK" w:hAnsi="方正楷体_GBK" w:eastAsia="方正楷体_GBK" w:cs="方正楷体_GBK"/>
        </w:rPr>
      </w:pPr>
      <w:r/>
      <w:bookmarkStart w:id="24" w:name="_Toc16938522"/>
      <w:r/>
      <w:bookmarkStart w:id="25" w:name="_Toc513029206"/>
      <w:r/>
      <w:bookmarkStart w:id="26" w:name="_Toc20823278"/>
      <w:r>
        <w:rPr>
          <w:rFonts w:hint="eastAsia" w:ascii="方正楷体_GBK" w:hAnsi="方正楷体_GBK" w:eastAsia="方正楷体_GBK" w:cs="方正楷体_GBK"/>
        </w:rPr>
        <w:t xml:space="preserve">3.适用法律</w:t>
      </w:r>
      <w:bookmarkEnd w:id="24"/>
      <w:r/>
      <w:bookmarkEnd w:id="25"/>
      <w:r/>
      <w:bookmarkEnd w:id="26"/>
      <w:r/>
      <w:r/>
    </w:p>
    <w:p>
      <w:pPr>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906"/>
        <w:ind w:firstLine="422"/>
        <w:spacing w:before="0" w:after="0" w:line="240" w:lineRule="auto"/>
        <w:rPr>
          <w:rFonts w:hint="eastAsia" w:ascii="方正楷体_GBK" w:hAnsi="方正楷体_GBK" w:eastAsia="方正楷体_GBK" w:cs="方正楷体_GBK"/>
        </w:rPr>
      </w:pPr>
      <w:r/>
      <w:bookmarkStart w:id="27" w:name="_Toc513029207"/>
      <w:r/>
      <w:bookmarkStart w:id="28" w:name="_Toc16938523"/>
      <w:r/>
      <w:bookmarkStart w:id="29" w:name="_Toc20823279"/>
      <w:r/>
      <w:bookmarkStart w:id="30" w:name="_Toc462564067"/>
      <w:r>
        <w:rPr>
          <w:rFonts w:hint="eastAsia" w:ascii="方正楷体_GBK" w:hAnsi="方正楷体_GBK" w:eastAsia="方正楷体_GBK" w:cs="方正楷体_GBK"/>
        </w:rPr>
        <w:t xml:space="preserve">4.磋商费用</w:t>
      </w:r>
      <w:bookmarkEnd w:id="27"/>
      <w:r/>
      <w:bookmarkEnd w:id="28"/>
      <w:r/>
      <w:bookmarkEnd w:id="29"/>
      <w:r/>
      <w:bookmarkEnd w:id="30"/>
      <w:r/>
      <w:r/>
    </w:p>
    <w:p>
      <w:pPr>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90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905"/>
        <w:ind w:firstLine="465"/>
        <w:spacing w:before="145" w:after="145" w:line="240" w:lineRule="auto"/>
        <w:rPr>
          <w:rFonts w:hint="eastAsia" w:ascii="方正黑体_GBK" w:hAnsi="方正黑体_GBK" w:eastAsia="方正黑体_GBK" w:cs="方正黑体_GBK"/>
          <w:b w:val="0"/>
          <w:bCs w:val="0"/>
          <w:sz w:val="30"/>
          <w:szCs w:val="30"/>
        </w:rPr>
      </w:pPr>
      <w:r/>
      <w:bookmarkStart w:id="31" w:name="_Toc120614215"/>
      <w:r/>
      <w:bookmarkStart w:id="32" w:name="_Toc20823281"/>
      <w:r/>
      <w:bookmarkStart w:id="33" w:name="_Toc513029209"/>
      <w:r/>
      <w:bookmarkStart w:id="34" w:name="_Toc16938525"/>
      <w:r>
        <w:rPr>
          <w:rFonts w:hint="eastAsia" w:ascii="方正黑体_GBK" w:hAnsi="方正黑体_GBK" w:eastAsia="方正黑体_GBK" w:cs="方正黑体_GBK"/>
          <w:b w:val="0"/>
          <w:bCs w:val="0"/>
          <w:sz w:val="30"/>
          <w:szCs w:val="30"/>
        </w:rPr>
        <w:t xml:space="preserve">二、</w:t>
      </w:r>
      <w:bookmarkEnd w:id="31"/>
      <w:r/>
      <w:bookmarkEnd w:id="32"/>
      <w:r/>
      <w:bookmarkEnd w:id="33"/>
      <w:r/>
      <w:bookmarkEnd w:id="34"/>
      <w:r>
        <w:rPr>
          <w:rFonts w:hint="eastAsia" w:ascii="方正黑体_GBK" w:hAnsi="方正黑体_GBK" w:eastAsia="方正黑体_GBK" w:cs="方正黑体_GBK"/>
          <w:b w:val="0"/>
          <w:bCs w:val="0"/>
          <w:sz w:val="30"/>
          <w:szCs w:val="30"/>
        </w:rPr>
        <w:t xml:space="preserve">磋商文件</w:t>
      </w:r>
      <w:r/>
    </w:p>
    <w:p>
      <w:pPr>
        <w:pStyle w:val="906"/>
        <w:ind w:firstLine="422"/>
        <w:spacing w:before="0" w:after="0" w:line="240" w:lineRule="auto"/>
        <w:rPr>
          <w:rFonts w:hint="eastAsia" w:ascii="方正楷体_GBK" w:hAnsi="方正楷体_GBK" w:eastAsia="方正楷体_GBK" w:cs="方正楷体_GBK"/>
        </w:rPr>
      </w:pPr>
      <w:r/>
      <w:bookmarkStart w:id="35" w:name="_Toc20823282"/>
      <w:r/>
      <w:bookmarkStart w:id="36" w:name="_Toc16938526"/>
      <w:r/>
      <w:bookmarkStart w:id="37" w:name="_Toc513029210"/>
      <w:r>
        <w:rPr>
          <w:rFonts w:hint="eastAsia" w:ascii="方正楷体_GBK" w:hAnsi="方正楷体_GBK" w:eastAsia="方正楷体_GBK" w:cs="方正楷体_GBK"/>
        </w:rPr>
        <w:t xml:space="preserve">6.磋商文件构成</w:t>
      </w:r>
      <w:bookmarkEnd w:id="35"/>
      <w:r/>
      <w:bookmarkEnd w:id="36"/>
      <w:r/>
      <w:bookmarkEnd w:id="37"/>
      <w:r/>
      <w:r/>
    </w:p>
    <w:p>
      <w:pPr>
        <w:ind w:firstLine="420"/>
        <w:rPr>
          <w:rFonts w:hint="eastAsia" w:ascii="宋体" w:hAnsi="宋体"/>
          <w:sz w:val="24"/>
          <w:szCs w:val="21"/>
        </w:rPr>
      </w:pPr>
      <w:r>
        <w:rPr>
          <w:rFonts w:hint="eastAsia" w:ascii="宋体" w:hAnsi="宋体"/>
          <w:sz w:val="24"/>
          <w:szCs w:val="21"/>
        </w:rPr>
        <w:t xml:space="preserve">6.1 磋商文件由以下部分组成：</w:t>
      </w:r>
      <w:r/>
    </w:p>
    <w:p>
      <w:pPr>
        <w:ind w:firstLine="420"/>
        <w:rPr>
          <w:rFonts w:hint="eastAsia" w:ascii="宋体" w:hAnsi="宋体"/>
          <w:sz w:val="24"/>
          <w:szCs w:val="21"/>
        </w:rPr>
      </w:pPr>
      <w:r>
        <w:rPr>
          <w:rFonts w:hint="eastAsia" w:ascii="宋体" w:hAnsi="宋体"/>
          <w:sz w:val="24"/>
          <w:szCs w:val="21"/>
        </w:rPr>
        <w:t xml:space="preserve">（1）磋商邀请</w:t>
      </w:r>
      <w:r/>
    </w:p>
    <w:p>
      <w:pPr>
        <w:ind w:firstLine="420"/>
        <w:rPr>
          <w:rFonts w:hint="eastAsia" w:ascii="宋体" w:hAnsi="宋体"/>
          <w:sz w:val="24"/>
          <w:szCs w:val="21"/>
        </w:rPr>
      </w:pPr>
      <w:r>
        <w:rPr>
          <w:rFonts w:hint="eastAsia" w:ascii="宋体" w:hAnsi="宋体"/>
          <w:sz w:val="24"/>
          <w:szCs w:val="21"/>
        </w:rPr>
        <w:t xml:space="preserve">（2）供应商须知</w:t>
      </w:r>
      <w:r/>
    </w:p>
    <w:p>
      <w:pPr>
        <w:ind w:firstLine="420"/>
        <w:rPr>
          <w:rFonts w:hint="eastAsia" w:ascii="宋体" w:hAnsi="宋体"/>
          <w:sz w:val="24"/>
          <w:szCs w:val="21"/>
        </w:rPr>
      </w:pPr>
      <w:r>
        <w:rPr>
          <w:rFonts w:hint="eastAsia" w:ascii="宋体" w:hAnsi="宋体"/>
          <w:sz w:val="24"/>
          <w:szCs w:val="21"/>
        </w:rPr>
        <w:t xml:space="preserve">（3）合同文本</w:t>
      </w:r>
      <w:r/>
    </w:p>
    <w:p>
      <w:pPr>
        <w:ind w:firstLine="420"/>
        <w:rPr>
          <w:rFonts w:hint="eastAsia" w:ascii="宋体" w:hAnsi="宋体"/>
          <w:sz w:val="24"/>
          <w:szCs w:val="21"/>
        </w:rPr>
      </w:pPr>
      <w:r>
        <w:rPr>
          <w:rFonts w:hint="eastAsia" w:ascii="宋体" w:hAnsi="宋体"/>
          <w:sz w:val="24"/>
          <w:szCs w:val="21"/>
        </w:rPr>
        <w:t xml:space="preserve">（4）采购需求</w:t>
      </w:r>
      <w:r/>
    </w:p>
    <w:p>
      <w:pPr>
        <w:ind w:firstLine="420"/>
        <w:rPr>
          <w:rFonts w:hint="eastAsia" w:ascii="宋体" w:hAnsi="宋体"/>
          <w:sz w:val="24"/>
          <w:szCs w:val="21"/>
        </w:rPr>
      </w:pPr>
      <w:r>
        <w:rPr>
          <w:rFonts w:hint="eastAsia" w:ascii="宋体" w:hAnsi="宋体"/>
          <w:sz w:val="24"/>
          <w:szCs w:val="21"/>
        </w:rPr>
        <w:t xml:space="preserve">（5）评审方法与评审标准</w:t>
      </w:r>
      <w:r/>
    </w:p>
    <w:p>
      <w:pPr>
        <w:ind w:firstLine="420"/>
        <w:rPr>
          <w:rFonts w:hint="eastAsia" w:ascii="宋体" w:hAnsi="宋体"/>
          <w:sz w:val="24"/>
          <w:szCs w:val="21"/>
        </w:rPr>
      </w:pPr>
      <w:r>
        <w:rPr>
          <w:rFonts w:hint="eastAsia" w:ascii="宋体" w:hAnsi="宋体"/>
          <w:sz w:val="24"/>
          <w:szCs w:val="21"/>
        </w:rPr>
        <w:t xml:space="preserve">（6）响应文件格式</w:t>
      </w:r>
      <w:r/>
    </w:p>
    <w:p>
      <w:pPr>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06"/>
        <w:ind w:firstLine="422"/>
        <w:spacing w:before="0" w:after="0" w:line="240" w:lineRule="auto"/>
        <w:rPr>
          <w:rFonts w:hint="eastAsia" w:ascii="方正楷体_GBK" w:hAnsi="方正楷体_GBK" w:eastAsia="方正楷体_GBK" w:cs="方正楷体_GBK"/>
        </w:rPr>
      </w:pPr>
      <w:r/>
      <w:bookmarkStart w:id="38" w:name="_Toc16938527"/>
      <w:r/>
      <w:bookmarkStart w:id="39" w:name="_Toc20823283"/>
      <w:r/>
      <w:bookmarkStart w:id="40" w:name="_Toc513029211"/>
      <w:r/>
      <w:bookmarkStart w:id="41" w:name="_Toc462564070"/>
      <w:r>
        <w:rPr>
          <w:rFonts w:hint="eastAsia" w:ascii="方正楷体_GBK" w:hAnsi="方正楷体_GBK" w:eastAsia="方正楷体_GBK" w:cs="方正楷体_GBK"/>
        </w:rPr>
        <w:t xml:space="preserve">7.磋商文件的澄清</w:t>
      </w:r>
      <w:bookmarkEnd w:id="38"/>
      <w:r/>
      <w:bookmarkEnd w:id="39"/>
      <w:r/>
      <w:bookmarkEnd w:id="40"/>
      <w:r/>
      <w:bookmarkEnd w:id="41"/>
      <w:r/>
      <w:r/>
    </w:p>
    <w:p>
      <w:pPr>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p>
    <w:p>
      <w:pPr>
        <w:pStyle w:val="906"/>
        <w:ind w:firstLine="422"/>
        <w:spacing w:before="0" w:after="0" w:line="240" w:lineRule="auto"/>
        <w:rPr>
          <w:rFonts w:hint="eastAsia" w:ascii="方正楷体_GBK" w:hAnsi="方正楷体_GBK" w:eastAsia="方正楷体_GBK" w:cs="方正楷体_GBK"/>
        </w:rPr>
      </w:pPr>
      <w:r/>
      <w:bookmarkStart w:id="42" w:name="_Toc462564071"/>
      <w:r/>
      <w:bookmarkStart w:id="43" w:name="_Toc513029212"/>
      <w:r/>
      <w:bookmarkStart w:id="44" w:name="_Toc20823284"/>
      <w:r/>
      <w:bookmarkStart w:id="45" w:name="_Toc16938528"/>
      <w:r>
        <w:rPr>
          <w:rFonts w:hint="eastAsia" w:ascii="方正楷体_GBK" w:hAnsi="方正楷体_GBK" w:eastAsia="方正楷体_GBK" w:cs="方正楷体_GBK"/>
        </w:rPr>
        <w:t xml:space="preserve">8.磋商文件的修改</w:t>
      </w:r>
      <w:bookmarkEnd w:id="42"/>
      <w:r/>
      <w:bookmarkEnd w:id="43"/>
      <w:r/>
      <w:bookmarkEnd w:id="44"/>
      <w:r/>
      <w:bookmarkEnd w:id="45"/>
      <w:r/>
      <w:r/>
    </w:p>
    <w:p>
      <w:pPr>
        <w:ind w:firstLine="420"/>
        <w:rPr>
          <w:rFonts w:hint="eastAsia" w:ascii="宋体" w:hAnsi="宋体"/>
          <w:sz w:val="24"/>
          <w:szCs w:val="21"/>
        </w:rPr>
      </w:pPr>
      <w:r/>
      <w:bookmarkStart w:id="46" w:name="_Toc120614216"/>
      <w:r/>
      <w:bookmarkStart w:id="47" w:name="_Toc462564072"/>
      <w:r/>
      <w:bookmarkStart w:id="48" w:name="_Toc16938529"/>
      <w:r/>
      <w:bookmarkStart w:id="49" w:name="_Toc513029213"/>
      <w:r/>
      <w:bookmarkStart w:id="50" w:name="_Toc20823285"/>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p>
    <w:p>
      <w:pPr>
        <w:pStyle w:val="90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6"/>
      <w:r/>
      <w:bookmarkEnd w:id="47"/>
      <w:r/>
      <w:bookmarkEnd w:id="48"/>
      <w:r/>
      <w:bookmarkEnd w:id="49"/>
      <w:r/>
      <w:bookmarkEnd w:id="50"/>
      <w:r/>
      <w:r/>
    </w:p>
    <w:p>
      <w:pPr>
        <w:pStyle w:val="906"/>
        <w:ind w:firstLine="422"/>
        <w:spacing w:before="0" w:after="0" w:line="240" w:lineRule="auto"/>
        <w:rPr>
          <w:rFonts w:hint="eastAsia" w:ascii="方正楷体_GBK" w:hAnsi="方正楷体_GBK" w:eastAsia="方正楷体_GBK" w:cs="方正楷体_GBK"/>
        </w:rPr>
      </w:pPr>
      <w:r/>
      <w:bookmarkStart w:id="51" w:name="_Toc16938530"/>
      <w:r/>
      <w:bookmarkStart w:id="52" w:name="_Toc513029214"/>
      <w:r/>
      <w:bookmarkStart w:id="53" w:name="_Toc462564073"/>
      <w:r/>
      <w:bookmarkStart w:id="54" w:name="_Toc20823286"/>
      <w:r>
        <w:rPr>
          <w:rFonts w:hint="eastAsia" w:ascii="方正楷体_GBK" w:hAnsi="方正楷体_GBK" w:eastAsia="方正楷体_GBK" w:cs="方正楷体_GBK"/>
        </w:rPr>
        <w:t xml:space="preserve">9.响应文件的语言及度量衡单位</w:t>
      </w:r>
      <w:bookmarkEnd w:id="51"/>
      <w:r/>
      <w:bookmarkEnd w:id="52"/>
      <w:r/>
      <w:bookmarkEnd w:id="53"/>
      <w:r/>
      <w:bookmarkEnd w:id="54"/>
      <w:r/>
      <w:r/>
    </w:p>
    <w:p>
      <w:pPr>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p>
    <w:p>
      <w:pPr>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906"/>
        <w:ind w:firstLine="422"/>
        <w:spacing w:before="0" w:after="0" w:line="240" w:lineRule="auto"/>
        <w:rPr>
          <w:rFonts w:hint="eastAsia" w:ascii="方正楷体_GBK" w:hAnsi="方正楷体_GBK" w:eastAsia="方正楷体_GBK" w:cs="方正楷体_GBK"/>
        </w:rPr>
      </w:pPr>
      <w:r/>
      <w:bookmarkStart w:id="55" w:name="_Toc20823287"/>
      <w:r/>
      <w:bookmarkStart w:id="56" w:name="_Toc16938531"/>
      <w:r/>
      <w:bookmarkStart w:id="57" w:name="_Toc462564074"/>
      <w:r/>
      <w:bookmarkStart w:id="58" w:name="_Toc513029215"/>
      <w:r>
        <w:rPr>
          <w:rFonts w:hint="eastAsia" w:ascii="方正楷体_GBK" w:hAnsi="方正楷体_GBK" w:eastAsia="方正楷体_GBK" w:cs="方正楷体_GBK"/>
        </w:rPr>
        <w:t xml:space="preserve">10.响应文件构成</w:t>
      </w:r>
      <w:bookmarkEnd w:id="55"/>
      <w:r/>
      <w:bookmarkEnd w:id="56"/>
      <w:r/>
      <w:bookmarkEnd w:id="57"/>
      <w:r/>
      <w:bookmarkEnd w:id="58"/>
      <w:r/>
      <w:r/>
    </w:p>
    <w:p>
      <w:pPr>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p>
    <w:p>
      <w:pPr>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906"/>
        <w:ind w:firstLine="422"/>
        <w:spacing w:before="0" w:after="0" w:line="240" w:lineRule="auto"/>
        <w:rPr>
          <w:rFonts w:hint="eastAsia" w:ascii="方正楷体_GBK" w:hAnsi="方正楷体_GBK" w:eastAsia="方正楷体_GBK" w:cs="方正楷体_GBK"/>
        </w:rPr>
      </w:pPr>
      <w:r/>
      <w:bookmarkStart w:id="59" w:name="_Hlt26954838"/>
      <w:r/>
      <w:bookmarkEnd w:id="59"/>
      <w:r/>
      <w:bookmarkStart w:id="60" w:name="_Hlt26670360"/>
      <w:r/>
      <w:bookmarkEnd w:id="60"/>
      <w:r/>
      <w:bookmarkStart w:id="61" w:name="_Hlt26668975"/>
      <w:r/>
      <w:bookmarkEnd w:id="61"/>
      <w:r/>
      <w:bookmarkStart w:id="62" w:name="_Toc49090509"/>
      <w:r/>
      <w:bookmarkStart w:id="63" w:name="_Toc513029219"/>
      <w:r/>
      <w:bookmarkStart w:id="64" w:name="_Toc14577357"/>
      <w:r/>
      <w:bookmarkStart w:id="65" w:name="_Toc49090507"/>
      <w:r/>
      <w:bookmarkStart w:id="66" w:name="_Toc14577354"/>
      <w:r/>
      <w:bookmarkStart w:id="67" w:name="_Toc513029216"/>
      <w:r/>
      <w:bookmarkStart w:id="68" w:name="_Toc14577355"/>
      <w:r/>
      <w:bookmarkStart w:id="69" w:name="_Toc49090508"/>
      <w:r>
        <w:rPr>
          <w:rFonts w:hint="eastAsia" w:ascii="方正楷体_GBK" w:hAnsi="方正楷体_GBK" w:eastAsia="方正楷体_GBK" w:cs="方正楷体_GBK"/>
        </w:rPr>
        <w:t xml:space="preserve">11.证明磋商响应标的符合磋商文件规定的文件</w:t>
      </w:r>
      <w:bookmarkEnd w:id="62"/>
      <w:r/>
      <w:bookmarkEnd w:id="63"/>
      <w:r/>
      <w:bookmarkEnd w:id="64"/>
      <w:r/>
      <w:bookmarkEnd w:id="65"/>
      <w:r/>
      <w:bookmarkEnd w:id="66"/>
      <w:r/>
      <w:bookmarkEnd w:id="67"/>
      <w:r/>
      <w:r/>
    </w:p>
    <w:p>
      <w:pPr>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bookmarkEnd w:id="68"/>
      <w:r/>
      <w:bookmarkEnd w:id="69"/>
      <w:r/>
      <w:r/>
    </w:p>
    <w:p>
      <w:pPr>
        <w:pStyle w:val="90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p>
    <w:p>
      <w:pPr>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p>
    <w:p>
      <w:pPr>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906"/>
        <w:ind w:firstLine="422"/>
        <w:spacing w:before="0" w:after="0" w:line="240" w:lineRule="auto"/>
        <w:rPr>
          <w:rFonts w:hint="eastAsia" w:ascii="方正楷体_GBK" w:hAnsi="方正楷体_GBK" w:eastAsia="方正楷体_GBK" w:cs="方正楷体_GBK"/>
        </w:rPr>
      </w:pPr>
      <w:r/>
      <w:bookmarkStart w:id="70" w:name="_Hlt26954848"/>
      <w:r/>
      <w:bookmarkEnd w:id="70"/>
      <w:r/>
      <w:bookmarkStart w:id="71" w:name="_Hlt26954731"/>
      <w:r/>
      <w:bookmarkEnd w:id="71"/>
      <w:r/>
      <w:bookmarkStart w:id="72" w:name="_Hlt26954846"/>
      <w:r/>
      <w:bookmarkEnd w:id="72"/>
      <w:r/>
      <w:bookmarkStart w:id="73" w:name="_Hlt26670486"/>
      <w:r/>
      <w:bookmarkEnd w:id="73"/>
      <w:r/>
      <w:bookmarkStart w:id="74" w:name="_Hlt26670482"/>
      <w:r/>
      <w:bookmarkEnd w:id="74"/>
      <w:r>
        <w:rPr>
          <w:rFonts w:hint="eastAsia" w:ascii="方正楷体_GBK" w:hAnsi="方正楷体_GBK" w:eastAsia="方正楷体_GBK" w:cs="方正楷体_GBK"/>
        </w:rPr>
        <w:t xml:space="preserve">13.响应及偏离表</w:t>
      </w:r>
      <w:r/>
    </w:p>
    <w:p>
      <w:pPr>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906"/>
        <w:ind w:firstLine="422"/>
        <w:spacing w:before="0" w:after="0" w:line="240" w:lineRule="auto"/>
        <w:rPr>
          <w:rFonts w:hint="eastAsia" w:ascii="方正楷体_GBK" w:hAnsi="方正楷体_GBK" w:eastAsia="方正楷体_GBK" w:cs="方正楷体_GBK"/>
        </w:rPr>
      </w:pPr>
      <w:r/>
      <w:bookmarkStart w:id="75" w:name="_Toc14577359"/>
      <w:r/>
      <w:bookmarkStart w:id="76" w:name="_Toc49090510"/>
      <w:r>
        <w:rPr>
          <w:rFonts w:hint="eastAsia" w:ascii="方正楷体_GBK" w:hAnsi="方正楷体_GBK" w:eastAsia="方正楷体_GBK" w:cs="方正楷体_GBK"/>
        </w:rPr>
        <w:t xml:space="preserve">14.磋商响应函</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bookmarkEnd w:id="75"/>
      <w:r/>
      <w:bookmarkEnd w:id="76"/>
      <w:r/>
      <w:r/>
    </w:p>
    <w:p>
      <w:pPr>
        <w:pStyle w:val="906"/>
        <w:ind w:firstLine="422"/>
        <w:spacing w:before="0" w:after="0" w:line="240" w:lineRule="auto"/>
        <w:rPr>
          <w:rFonts w:hint="eastAsia" w:ascii="方正楷体_GBK" w:hAnsi="方正楷体_GBK" w:eastAsia="方正楷体_GBK" w:cs="方正楷体_GBK"/>
        </w:rPr>
      </w:pPr>
      <w:r/>
      <w:bookmarkStart w:id="77" w:name="_Toc49090511"/>
      <w:r/>
      <w:bookmarkStart w:id="78" w:name="_Toc14577360"/>
      <w:r>
        <w:rPr>
          <w:rFonts w:hint="eastAsia" w:ascii="方正楷体_GBK" w:hAnsi="方正楷体_GBK" w:eastAsia="方正楷体_GBK" w:cs="方正楷体_GBK"/>
        </w:rPr>
        <w:t xml:space="preserve">15.磋商有效期</w:t>
      </w:r>
      <w:bookmarkEnd w:id="77"/>
      <w:r/>
      <w:bookmarkEnd w:id="78"/>
      <w:r/>
      <w:r/>
    </w:p>
    <w:p>
      <w:pPr>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90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p>
    <w:p>
      <w:pPr>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905"/>
        <w:ind w:firstLine="465"/>
        <w:spacing w:before="145" w:after="145" w:line="240" w:lineRule="auto"/>
        <w:rPr>
          <w:rFonts w:hint="eastAsia" w:ascii="方正黑体_GBK" w:hAnsi="方正黑体_GBK" w:eastAsia="方正黑体_GBK" w:cs="方正黑体_GBK"/>
          <w:b w:val="0"/>
          <w:bCs w:val="0"/>
          <w:sz w:val="30"/>
          <w:szCs w:val="30"/>
        </w:rPr>
      </w:pPr>
      <w:r/>
      <w:bookmarkStart w:id="79" w:name="_Hlt26954852"/>
      <w:r/>
      <w:bookmarkEnd w:id="79"/>
      <w:r/>
      <w:bookmarkStart w:id="80" w:name="_Hlt26954739"/>
      <w:r/>
      <w:bookmarkEnd w:id="80"/>
      <w:r/>
      <w:bookmarkStart w:id="81" w:name="_Toc120614217"/>
      <w:r/>
      <w:bookmarkStart w:id="82" w:name="_Toc20823296"/>
      <w:r/>
      <w:bookmarkStart w:id="83" w:name="_Toc513029224"/>
      <w:r/>
      <w:bookmarkStart w:id="84" w:name="_Toc16938540"/>
      <w:r>
        <w:rPr>
          <w:rFonts w:hint="eastAsia" w:ascii="方正黑体_GBK" w:hAnsi="方正黑体_GBK" w:eastAsia="方正黑体_GBK" w:cs="方正黑体_GBK"/>
          <w:b w:val="0"/>
          <w:bCs w:val="0"/>
          <w:sz w:val="30"/>
          <w:szCs w:val="30"/>
        </w:rPr>
        <w:t xml:space="preserve">四、响应文件的递交</w:t>
      </w:r>
      <w:bookmarkEnd w:id="81"/>
      <w:r/>
      <w:bookmarkEnd w:id="82"/>
      <w:r/>
      <w:bookmarkEnd w:id="83"/>
      <w:r/>
      <w:bookmarkEnd w:id="84"/>
      <w:r/>
      <w:r/>
    </w:p>
    <w:p>
      <w:pPr>
        <w:pStyle w:val="906"/>
        <w:ind w:firstLine="422"/>
        <w:spacing w:before="0" w:after="0" w:line="240" w:lineRule="auto"/>
        <w:rPr>
          <w:rFonts w:hint="eastAsia" w:ascii="方正楷体_GBK" w:hAnsi="方正楷体_GBK" w:eastAsia="方正楷体_GBK" w:cs="方正楷体_GBK"/>
        </w:rPr>
      </w:pPr>
      <w:r/>
      <w:bookmarkStart w:id="85" w:name="_Toc16938541"/>
      <w:r/>
      <w:bookmarkStart w:id="86" w:name="_Toc20823297"/>
      <w:r/>
      <w:bookmarkStart w:id="87" w:name="_Toc462564084"/>
      <w:r/>
      <w:bookmarkStart w:id="88" w:name="_Toc513029225"/>
      <w:r>
        <w:rPr>
          <w:rFonts w:hint="eastAsia" w:ascii="方正楷体_GBK" w:hAnsi="方正楷体_GBK" w:eastAsia="方正楷体_GBK" w:cs="方正楷体_GBK"/>
        </w:rPr>
        <w:t xml:space="preserve">17.</w:t>
      </w:r>
      <w:bookmarkEnd w:id="85"/>
      <w:r/>
      <w:bookmarkEnd w:id="86"/>
      <w:r/>
      <w:bookmarkEnd w:id="87"/>
      <w:r/>
      <w:bookmarkEnd w:id="88"/>
      <w:r>
        <w:rPr>
          <w:rFonts w:hint="eastAsia" w:ascii="方正楷体_GBK" w:hAnsi="方正楷体_GBK" w:eastAsia="方正楷体_GBK" w:cs="方正楷体_GBK"/>
        </w:rPr>
        <w:t xml:space="preserve">响应文件的递交</w:t>
      </w:r>
      <w:r/>
    </w:p>
    <w:p>
      <w:pPr>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89" w:name="_Toc16938542"/>
      <w:r/>
      <w:bookmarkStart w:id="90" w:name="_Toc20823298"/>
      <w:r/>
      <w:bookmarkStart w:id="91" w:name="_Toc513029226"/>
      <w:r/>
      <w:bookmarkEnd w:id="89"/>
      <w:r/>
      <w:bookmarkEnd w:id="90"/>
      <w:r/>
      <w:bookmarkEnd w:id="91"/>
      <w:r/>
      <w:r/>
    </w:p>
    <w:p>
      <w:pPr>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p>
    <w:p>
      <w:pPr>
        <w:pStyle w:val="906"/>
        <w:ind w:firstLine="422"/>
        <w:spacing w:before="0" w:after="0" w:line="240" w:lineRule="auto"/>
        <w:rPr>
          <w:rFonts w:hint="eastAsia" w:ascii="方正楷体_GBK" w:hAnsi="方正楷体_GBK" w:eastAsia="方正楷体_GBK" w:cs="方正楷体_GBK"/>
        </w:rPr>
      </w:pPr>
      <w:r/>
      <w:bookmarkStart w:id="92" w:name="_Toc513029227"/>
      <w:r/>
      <w:bookmarkStart w:id="93" w:name="_Toc20823299"/>
      <w:r/>
      <w:bookmarkStart w:id="94" w:name="_Toc16938543"/>
      <w:r>
        <w:rPr>
          <w:rFonts w:hint="eastAsia" w:ascii="方正楷体_GBK" w:hAnsi="方正楷体_GBK" w:eastAsia="方正楷体_GBK" w:cs="方正楷体_GBK"/>
        </w:rPr>
        <w:t xml:space="preserve">18.响应文件</w:t>
      </w:r>
      <w:bookmarkEnd w:id="92"/>
      <w:r/>
      <w:bookmarkEnd w:id="93"/>
      <w:r/>
      <w:bookmarkEnd w:id="94"/>
      <w:r>
        <w:rPr>
          <w:rFonts w:hint="eastAsia" w:ascii="方正楷体_GBK" w:hAnsi="方正楷体_GBK" w:eastAsia="方正楷体_GBK" w:cs="方正楷体_GBK"/>
        </w:rPr>
        <w:t xml:space="preserve">的拒收</w:t>
      </w:r>
      <w:r/>
    </w:p>
    <w:p>
      <w:pPr>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p>
    <w:p>
      <w:pPr>
        <w:pStyle w:val="906"/>
        <w:ind w:firstLine="422"/>
        <w:spacing w:before="0" w:after="0" w:line="240" w:lineRule="auto"/>
        <w:rPr>
          <w:rFonts w:hint="eastAsia" w:ascii="方正楷体_GBK" w:hAnsi="方正楷体_GBK" w:eastAsia="方正楷体_GBK" w:cs="方正楷体_GBK"/>
        </w:rPr>
      </w:pPr>
      <w:r/>
      <w:bookmarkStart w:id="95" w:name="_Toc513029228"/>
      <w:r/>
      <w:bookmarkStart w:id="96" w:name="_Toc20823300"/>
      <w:r/>
      <w:bookmarkStart w:id="97" w:name="_Toc16938544"/>
      <w:r>
        <w:rPr>
          <w:rFonts w:hint="eastAsia" w:ascii="方正楷体_GBK" w:hAnsi="方正楷体_GBK" w:eastAsia="方正楷体_GBK" w:cs="方正楷体_GBK"/>
        </w:rPr>
        <w:t xml:space="preserve">19.响应文件的撤回和修改</w:t>
      </w:r>
      <w:bookmarkEnd w:id="95"/>
      <w:r/>
      <w:bookmarkEnd w:id="96"/>
      <w:r/>
      <w:bookmarkEnd w:id="97"/>
      <w:r/>
      <w:r/>
    </w:p>
    <w:p>
      <w:pPr>
        <w:ind w:firstLine="420"/>
        <w:rPr>
          <w:rFonts w:hint="eastAsia" w:ascii="宋体" w:hAnsi="宋体"/>
          <w:sz w:val="24"/>
          <w:szCs w:val="21"/>
        </w:rPr>
      </w:pPr>
      <w:r>
        <w:rPr>
          <w:rFonts w:hint="eastAsia" w:ascii="宋体" w:hAnsi="宋体"/>
          <w:sz w:val="24"/>
          <w:szCs w:val="21"/>
        </w:rPr>
        <w:t xml:space="preserve">19.1 响应文件的撤回</w:t>
      </w:r>
      <w:r/>
    </w:p>
    <w:p>
      <w:pPr>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p>
    <w:p>
      <w:pPr>
        <w:ind w:firstLine="420"/>
        <w:rPr>
          <w:rFonts w:hint="eastAsia" w:ascii="宋体" w:hAnsi="宋体"/>
          <w:sz w:val="24"/>
          <w:szCs w:val="21"/>
        </w:rPr>
      </w:pPr>
      <w:r>
        <w:rPr>
          <w:rFonts w:hint="eastAsia" w:ascii="宋体" w:hAnsi="宋体"/>
          <w:sz w:val="24"/>
          <w:szCs w:val="21"/>
        </w:rPr>
        <w:t xml:space="preserve">19.2 响应文件的修改</w:t>
      </w:r>
      <w:r/>
    </w:p>
    <w:p>
      <w:pPr>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905"/>
        <w:ind w:firstLine="465"/>
        <w:spacing w:before="145" w:after="145" w:line="240" w:lineRule="auto"/>
        <w:rPr>
          <w:rFonts w:hint="eastAsia" w:ascii="方正黑体_GBK" w:hAnsi="方正黑体_GBK" w:eastAsia="方正黑体_GBK" w:cs="方正黑体_GBK"/>
          <w:b w:val="0"/>
          <w:bCs w:val="0"/>
          <w:sz w:val="30"/>
          <w:szCs w:val="30"/>
        </w:rPr>
      </w:pPr>
      <w:r/>
      <w:bookmarkStart w:id="98" w:name="_Toc20823301"/>
      <w:r/>
      <w:bookmarkStart w:id="99" w:name="_Toc120614218"/>
      <w:r/>
      <w:bookmarkStart w:id="100" w:name="_Toc513029229"/>
      <w:r/>
      <w:bookmarkStart w:id="101" w:name="_Toc16938545"/>
      <w:r>
        <w:rPr>
          <w:rFonts w:hint="eastAsia" w:ascii="方正黑体_GBK" w:hAnsi="方正黑体_GBK" w:eastAsia="方正黑体_GBK" w:cs="方正黑体_GBK"/>
          <w:b w:val="0"/>
          <w:bCs w:val="0"/>
          <w:sz w:val="30"/>
          <w:szCs w:val="30"/>
        </w:rPr>
        <w:t xml:space="preserve">五、响应文件的解密与评审</w:t>
      </w:r>
      <w:bookmarkEnd w:id="98"/>
      <w:r/>
      <w:bookmarkEnd w:id="99"/>
      <w:r/>
      <w:bookmarkEnd w:id="100"/>
      <w:r/>
      <w:bookmarkEnd w:id="101"/>
      <w:r/>
      <w:r/>
    </w:p>
    <w:p>
      <w:pPr>
        <w:pStyle w:val="906"/>
        <w:ind w:firstLine="422"/>
        <w:spacing w:before="0" w:after="0" w:line="240" w:lineRule="auto"/>
        <w:rPr>
          <w:rFonts w:hint="eastAsia" w:ascii="方正楷体_GBK" w:hAnsi="方正楷体_GBK" w:eastAsia="方正楷体_GBK" w:cs="方正楷体_GBK"/>
        </w:rPr>
      </w:pPr>
      <w:r/>
      <w:bookmarkStart w:id="102" w:name="_Toc20823302"/>
      <w:r/>
      <w:bookmarkStart w:id="103" w:name="_Toc16938546"/>
      <w:r/>
      <w:bookmarkStart w:id="104" w:name="_Toc513029230"/>
      <w:r>
        <w:rPr>
          <w:rFonts w:hint="eastAsia" w:ascii="方正楷体_GBK" w:hAnsi="方正楷体_GBK" w:eastAsia="方正楷体_GBK" w:cs="方正楷体_GBK"/>
        </w:rPr>
        <w:t xml:space="preserve">2</w:t>
      </w:r>
      <w:bookmarkEnd w:id="102"/>
      <w:r/>
      <w:bookmarkEnd w:id="103"/>
      <w:r/>
      <w:bookmarkEnd w:id="104"/>
      <w:r>
        <w:rPr>
          <w:rFonts w:hint="eastAsia" w:ascii="方正楷体_GBK" w:hAnsi="方正楷体_GBK" w:eastAsia="方正楷体_GBK" w:cs="方正楷体_GBK"/>
        </w:rPr>
        <w:t xml:space="preserve">0.响应文件解密</w:t>
      </w:r>
      <w:r/>
    </w:p>
    <w:p>
      <w:pPr>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906"/>
        <w:ind w:firstLine="422"/>
        <w:spacing w:before="0" w:after="0" w:line="240" w:lineRule="auto"/>
        <w:rPr>
          <w:rFonts w:hint="eastAsia" w:ascii="方正楷体_GBK" w:hAnsi="方正楷体_GBK" w:eastAsia="方正楷体_GBK" w:cs="方正楷体_GBK"/>
        </w:rPr>
      </w:pPr>
      <w:r/>
      <w:bookmarkStart w:id="105" w:name="_Toc20823303"/>
      <w:r/>
      <w:bookmarkStart w:id="106" w:name="_Toc513029231"/>
      <w:r/>
      <w:bookmarkStart w:id="107" w:name="_Toc16938547"/>
      <w:r>
        <w:rPr>
          <w:rFonts w:hint="eastAsia" w:ascii="方正楷体_GBK" w:hAnsi="方正楷体_GBK" w:eastAsia="方正楷体_GBK" w:cs="方正楷体_GBK"/>
        </w:rPr>
        <w:t xml:space="preserve">21.磋商</w:t>
      </w:r>
      <w:r/>
    </w:p>
    <w:p>
      <w:pPr>
        <w:ind w:firstLine="420"/>
        <w:rPr>
          <w:rFonts w:hint="eastAsia" w:ascii="宋体" w:hAnsi="宋体"/>
          <w:sz w:val="24"/>
          <w:szCs w:val="21"/>
        </w:rPr>
      </w:pPr>
      <w:r>
        <w:rPr>
          <w:rFonts w:hint="eastAsia" w:ascii="宋体" w:hAnsi="宋体"/>
          <w:sz w:val="24"/>
          <w:szCs w:val="21"/>
        </w:rPr>
        <w:t xml:space="preserve">21.1 依法组建的磋商小组对响应文件进行评审。</w:t>
      </w:r>
      <w:r/>
    </w:p>
    <w:p>
      <w:pPr>
        <w:ind w:firstLine="420"/>
        <w:rPr>
          <w:rFonts w:hint="eastAsia" w:ascii="宋体" w:hAnsi="宋体"/>
          <w:sz w:val="24"/>
          <w:szCs w:val="21"/>
        </w:rPr>
      </w:pPr>
      <w:r>
        <w:rPr>
          <w:rFonts w:hint="eastAsia" w:ascii="宋体" w:hAnsi="宋体"/>
          <w:sz w:val="24"/>
          <w:szCs w:val="21"/>
        </w:rPr>
        <w:t xml:space="preserve">21.2 磋商小组由采购人代表和有关方面的专家组成，人员构成符合政府采购有关规定。</w:t>
      </w:r>
      <w:r/>
    </w:p>
    <w:p>
      <w:pPr>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90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bookmarkEnd w:id="105"/>
      <w:r/>
      <w:bookmarkEnd w:id="106"/>
      <w:r/>
      <w:bookmarkEnd w:id="107"/>
      <w:r/>
      <w:r/>
    </w:p>
    <w:p>
      <w:pPr>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p>
    <w:p>
      <w:pPr>
        <w:pStyle w:val="906"/>
        <w:ind w:firstLine="422"/>
        <w:spacing w:before="0" w:after="0" w:line="240" w:lineRule="auto"/>
        <w:rPr>
          <w:rFonts w:hint="eastAsia" w:ascii="方正楷体_GBK" w:hAnsi="方正楷体_GBK" w:eastAsia="方正楷体_GBK" w:cs="方正楷体_GBK"/>
        </w:rPr>
      </w:pPr>
      <w:r/>
      <w:bookmarkStart w:id="108" w:name="_Toc20823304"/>
      <w:r/>
      <w:bookmarkStart w:id="109" w:name="_Toc16938548"/>
      <w:r/>
      <w:bookmarkStart w:id="110" w:name="_Toc513029232"/>
      <w:r>
        <w:rPr>
          <w:rFonts w:hint="eastAsia" w:ascii="方正楷体_GBK" w:hAnsi="方正楷体_GBK" w:eastAsia="方正楷体_GBK" w:cs="方正楷体_GBK"/>
        </w:rPr>
        <w:t xml:space="preserve">23.评审过程中的澄清</w:t>
      </w:r>
      <w:bookmarkEnd w:id="108"/>
      <w:r/>
      <w:bookmarkEnd w:id="109"/>
      <w:r/>
      <w:bookmarkEnd w:id="110"/>
      <w:r/>
      <w:r/>
    </w:p>
    <w:p>
      <w:pPr>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p>
    <w:p>
      <w:pPr>
        <w:pStyle w:val="906"/>
        <w:ind w:firstLine="422"/>
        <w:spacing w:before="0" w:after="0" w:line="240" w:lineRule="auto"/>
        <w:rPr>
          <w:rFonts w:hint="eastAsia" w:ascii="方正楷体_GBK" w:hAnsi="方正楷体_GBK" w:eastAsia="方正楷体_GBK" w:cs="方正楷体_GBK"/>
        </w:rPr>
      </w:pPr>
      <w:r/>
      <w:bookmarkStart w:id="111" w:name="_Toc20823305"/>
      <w:r/>
      <w:bookmarkStart w:id="112" w:name="_Toc513029233"/>
      <w:r/>
      <w:bookmarkStart w:id="113" w:name="_Toc16938549"/>
      <w:r>
        <w:rPr>
          <w:rFonts w:hint="eastAsia" w:ascii="方正楷体_GBK" w:hAnsi="方正楷体_GBK" w:eastAsia="方正楷体_GBK" w:cs="方正楷体_GBK"/>
        </w:rPr>
        <w:t xml:space="preserve">24.响应文件的审</w:t>
      </w:r>
      <w:bookmarkEnd w:id="111"/>
      <w:r/>
      <w:bookmarkEnd w:id="112"/>
      <w:r/>
      <w:bookmarkEnd w:id="113"/>
      <w:r>
        <w:rPr>
          <w:rFonts w:hint="eastAsia" w:ascii="方正楷体_GBK" w:hAnsi="方正楷体_GBK" w:eastAsia="方正楷体_GBK" w:cs="方正楷体_GBK"/>
        </w:rPr>
        <w:t xml:space="preserve">查</w:t>
      </w:r>
      <w:r/>
    </w:p>
    <w:p>
      <w:pPr>
        <w:ind w:firstLine="420"/>
        <w:rPr>
          <w:rFonts w:hint="eastAsia" w:ascii="宋体" w:hAnsi="宋体"/>
          <w:sz w:val="24"/>
          <w:szCs w:val="21"/>
        </w:rPr>
      </w:pPr>
      <w:r>
        <w:rPr>
          <w:rFonts w:hint="eastAsia" w:ascii="宋体" w:hAnsi="宋体"/>
          <w:sz w:val="24"/>
          <w:szCs w:val="21"/>
        </w:rPr>
        <w:t xml:space="preserve">24.1 响应文件审查分为资格审查和符合性审查。</w:t>
      </w:r>
      <w:r/>
    </w:p>
    <w:p>
      <w:pPr>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4"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14"/>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20"/>
        <w:rPr>
          <w:rFonts w:hint="eastAsia" w:ascii="宋体" w:hAnsi="宋体"/>
          <w:sz w:val="24"/>
          <w:szCs w:val="21"/>
        </w:rPr>
      </w:pPr>
      <w:r>
        <w:rPr>
          <w:rFonts w:hint="eastAsia" w:ascii="宋体" w:hAnsi="宋体"/>
          <w:sz w:val="24"/>
          <w:szCs w:val="21"/>
        </w:rPr>
        <w:t xml:space="preserve">24.4 未实质性响应磋商文件的情形</w:t>
      </w:r>
      <w:r/>
    </w:p>
    <w:p>
      <w:pPr>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p>
    <w:p>
      <w:pPr>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p>
    <w:p>
      <w:pPr>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同一供应商提交两个（含两个）以上不同的响应文件或者报价。</w:t>
      </w:r>
      <w:r/>
    </w:p>
    <w:p>
      <w:pPr>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p>
    <w:p>
      <w:pPr>
        <w:ind w:firstLine="420"/>
        <w:rPr>
          <w:rFonts w:hint="eastAsia" w:ascii="宋体" w:hAnsi="宋体"/>
          <w:sz w:val="24"/>
          <w:szCs w:val="21"/>
        </w:rPr>
      </w:pPr>
      <w:r>
        <w:rPr>
          <w:rFonts w:hint="eastAsia" w:ascii="宋体" w:hAnsi="宋体"/>
          <w:sz w:val="24"/>
          <w:szCs w:val="21"/>
        </w:rPr>
        <w:t xml:space="preserve">24.4.5 供应商的报价超过了采购预算或最高限价或单价上限。</w:t>
      </w:r>
      <w:r/>
    </w:p>
    <w:p>
      <w:pPr>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p>
    <w:p>
      <w:pPr>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p>
    <w:p>
      <w:pPr>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p>
    <w:p>
      <w:pPr>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p>
    <w:p>
      <w:pPr>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p>
    <w:p>
      <w:pPr>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p>
    <w:p>
      <w:pPr>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sz w:val="24"/>
          <w:szCs w:val="21"/>
        </w:rPr>
      </w:pPr>
      <w:r/>
      <w:bookmarkStart w:id="115" w:name="_Toc16938550"/>
      <w:r/>
      <w:bookmarkStart w:id="116" w:name="_Toc513029234"/>
      <w:r/>
      <w:bookmarkStart w:id="117" w:name="_Toc20823306"/>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p>
    <w:p>
      <w:pPr>
        <w:pStyle w:val="90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15"/>
      <w:r/>
      <w:bookmarkEnd w:id="116"/>
      <w:r/>
      <w:bookmarkEnd w:id="117"/>
      <w:r>
        <w:rPr>
          <w:rFonts w:hint="eastAsia" w:ascii="方正楷体_GBK" w:hAnsi="方正楷体_GBK" w:eastAsia="方正楷体_GBK" w:cs="方正楷体_GBK"/>
        </w:rPr>
        <w:t xml:space="preserve">5.磋商程序及评审方法与评审标准</w:t>
      </w:r>
      <w:r/>
    </w:p>
    <w:p>
      <w:pPr>
        <w:ind w:firstLine="420"/>
        <w:rPr>
          <w:rFonts w:hint="eastAsia" w:ascii="宋体" w:hAnsi="宋体"/>
          <w:sz w:val="24"/>
          <w:szCs w:val="21"/>
        </w:rPr>
      </w:pPr>
      <w:r/>
      <w:bookmarkStart w:id="118" w:name="_Toc16938551"/>
      <w:r/>
      <w:bookmarkStart w:id="119" w:name="_Toc120614219"/>
      <w:r/>
      <w:bookmarkStart w:id="120" w:name="_Toc513029235"/>
      <w:r/>
      <w:bookmarkStart w:id="121" w:name="_Toc20823307"/>
      <w:r>
        <w:rPr>
          <w:rFonts w:hint="eastAsia" w:ascii="宋体" w:hAnsi="宋体"/>
          <w:sz w:val="24"/>
          <w:szCs w:val="21"/>
        </w:rPr>
        <w:t xml:space="preserve">25.1 磋商程序</w:t>
      </w:r>
      <w:r/>
    </w:p>
    <w:p>
      <w:pPr>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hint="eastAsia" w:ascii="宋体" w:hAnsi="宋体"/>
          <w:sz w:val="24"/>
          <w:szCs w:val="21"/>
        </w:rPr>
      </w:pPr>
      <w:r>
        <w:rPr>
          <w:rFonts w:hint="eastAsia" w:ascii="宋体" w:hAnsi="宋体"/>
          <w:sz w:val="24"/>
          <w:szCs w:val="21"/>
        </w:rPr>
        <w:t xml:space="preserve">25.2 评审方法与评审标准</w:t>
      </w:r>
      <w:r/>
    </w:p>
    <w:p>
      <w:pPr>
        <w:ind w:firstLine="420"/>
        <w:rPr>
          <w:rFonts w:hint="eastAsia" w:ascii="宋体" w:hAnsi="宋体"/>
          <w:sz w:val="24"/>
          <w:szCs w:val="21"/>
        </w:rPr>
      </w:pPr>
      <w:r>
        <w:rPr>
          <w:rFonts w:hint="eastAsia" w:ascii="宋体" w:hAnsi="宋体"/>
          <w:sz w:val="24"/>
          <w:szCs w:val="21"/>
        </w:rPr>
        <w:t xml:space="preserve">25.2.1 评审方法。见磋商文件第五章。</w:t>
      </w:r>
      <w:r/>
    </w:p>
    <w:p>
      <w:pPr>
        <w:ind w:firstLine="420"/>
        <w:rPr>
          <w:rFonts w:hint="eastAsia" w:ascii="宋体" w:hAnsi="宋体"/>
          <w:sz w:val="24"/>
          <w:szCs w:val="21"/>
        </w:rPr>
      </w:pPr>
      <w:r>
        <w:rPr>
          <w:rFonts w:hint="eastAsia" w:ascii="宋体" w:hAnsi="宋体"/>
          <w:sz w:val="24"/>
          <w:szCs w:val="21"/>
        </w:rPr>
        <w:t xml:space="preserve">25.2.2 评审标准。见磋商文件第五章。</w:t>
      </w:r>
      <w:r/>
    </w:p>
    <w:p>
      <w:pPr>
        <w:ind w:firstLine="420"/>
        <w:rPr>
          <w:rFonts w:hint="eastAsia" w:ascii="宋体" w:hAnsi="宋体"/>
          <w:sz w:val="24"/>
          <w:szCs w:val="21"/>
        </w:rPr>
      </w:pPr>
      <w:r>
        <w:rPr>
          <w:rFonts w:hint="eastAsia" w:ascii="宋体" w:hAnsi="宋体"/>
          <w:sz w:val="24"/>
          <w:szCs w:val="21"/>
        </w:rPr>
        <w:t xml:space="preserve">25.3 采购活动终止</w:t>
      </w:r>
      <w:r/>
    </w:p>
    <w:p>
      <w:pPr>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p>
    <w:p>
      <w:pPr>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p>
    <w:p>
      <w:pPr>
        <w:ind w:firstLine="420"/>
        <w:rPr>
          <w:rFonts w:hint="eastAsia" w:ascii="宋体" w:hAnsi="宋体"/>
          <w:sz w:val="24"/>
          <w:szCs w:val="21"/>
        </w:rPr>
      </w:pPr>
      <w:r>
        <w:rPr>
          <w:rFonts w:hint="eastAsia" w:ascii="宋体" w:hAnsi="宋体"/>
          <w:sz w:val="24"/>
          <w:szCs w:val="21"/>
        </w:rPr>
        <w:t xml:space="preserve">25.3.2 出现影响采购公正的违法、违规行为。</w:t>
      </w:r>
      <w:r/>
    </w:p>
    <w:p>
      <w:pPr>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p>
    <w:p>
      <w:pPr>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90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18"/>
      <w:r/>
      <w:bookmarkEnd w:id="119"/>
      <w:r/>
      <w:bookmarkEnd w:id="120"/>
      <w:r/>
      <w:bookmarkEnd w:id="121"/>
      <w:r>
        <w:rPr>
          <w:rFonts w:hint="eastAsia" w:ascii="方正黑体_GBK" w:hAnsi="方正黑体_GBK" w:eastAsia="方正黑体_GBK" w:cs="方正黑体_GBK"/>
          <w:b w:val="0"/>
          <w:bCs w:val="0"/>
          <w:sz w:val="30"/>
          <w:szCs w:val="30"/>
        </w:rPr>
        <w:t xml:space="preserve">成交</w:t>
      </w:r>
      <w:r/>
    </w:p>
    <w:p>
      <w:pPr>
        <w:pStyle w:val="906"/>
        <w:ind w:firstLine="422"/>
        <w:spacing w:before="0" w:after="0" w:line="240" w:lineRule="auto"/>
        <w:rPr>
          <w:rFonts w:hint="eastAsia" w:ascii="方正楷体_GBK" w:hAnsi="方正楷体_GBK" w:eastAsia="方正楷体_GBK" w:cs="方正楷体_GBK"/>
        </w:rPr>
      </w:pPr>
      <w:r/>
      <w:bookmarkStart w:id="122" w:name="_Toc513029238"/>
      <w:r/>
      <w:bookmarkStart w:id="123" w:name="_Toc16938554"/>
      <w:r/>
      <w:bookmarkStart w:id="124" w:name="_Toc20823310"/>
      <w:r>
        <w:rPr>
          <w:rFonts w:hint="eastAsia" w:ascii="方正楷体_GBK" w:hAnsi="方正楷体_GBK" w:eastAsia="方正楷体_GBK" w:cs="方正楷体_GBK"/>
        </w:rPr>
        <w:t xml:space="preserve">2</w:t>
      </w:r>
      <w:bookmarkEnd w:id="122"/>
      <w:r>
        <w:rPr>
          <w:rFonts w:hint="eastAsia" w:ascii="方正楷体_GBK" w:hAnsi="方正楷体_GBK" w:eastAsia="方正楷体_GBK" w:cs="方正楷体_GBK"/>
        </w:rPr>
        <w:t xml:space="preserve">6.确定</w:t>
      </w:r>
      <w:bookmarkEnd w:id="123"/>
      <w:r/>
      <w:bookmarkEnd w:id="124"/>
      <w:r>
        <w:rPr>
          <w:rFonts w:hint="eastAsia" w:ascii="方正楷体_GBK" w:hAnsi="方正楷体_GBK" w:eastAsia="方正楷体_GBK" w:cs="方正楷体_GBK"/>
        </w:rPr>
        <w:t xml:space="preserve">成交单位</w:t>
      </w:r>
      <w:r/>
    </w:p>
    <w:p>
      <w:pPr>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p>
    <w:p>
      <w:pPr>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p>
    <w:p>
      <w:pPr>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p>
    <w:p>
      <w:pPr>
        <w:ind w:firstLine="420"/>
        <w:rPr>
          <w:rFonts w:hint="eastAsia" w:ascii="宋体" w:hAnsi="宋体"/>
          <w:sz w:val="24"/>
          <w:szCs w:val="21"/>
        </w:rPr>
      </w:pPr>
      <w:r>
        <w:rPr>
          <w:rFonts w:hint="eastAsia" w:ascii="宋体" w:hAnsi="宋体"/>
          <w:sz w:val="24"/>
          <w:szCs w:val="21"/>
        </w:rPr>
        <w:t xml:space="preserve">26.4.1 提供虚假材料谋取成交。</w:t>
      </w:r>
      <w:r/>
    </w:p>
    <w:p>
      <w:pPr>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p>
    <w:p>
      <w:pPr>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p>
    <w:p>
      <w:pPr>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ind w:firstLine="420"/>
        <w:rPr>
          <w:rFonts w:hint="eastAsia" w:ascii="宋体" w:hAnsi="宋体"/>
          <w:sz w:val="24"/>
          <w:szCs w:val="21"/>
        </w:rPr>
      </w:pPr>
      <w:r>
        <w:rPr>
          <w:rFonts w:hint="eastAsia" w:ascii="宋体" w:hAnsi="宋体"/>
          <w:sz w:val="24"/>
          <w:szCs w:val="21"/>
        </w:rPr>
        <w:t xml:space="preserve">26.4.5 采取不正当手段诋毁、排挤其他供应商。</w:t>
      </w:r>
      <w:r/>
    </w:p>
    <w:p>
      <w:pPr>
        <w:pStyle w:val="906"/>
        <w:ind w:firstLine="422"/>
        <w:spacing w:before="0" w:after="0" w:line="240" w:lineRule="auto"/>
        <w:rPr>
          <w:rFonts w:hint="eastAsia" w:ascii="方正楷体_GBK" w:hAnsi="方正楷体_GBK" w:eastAsia="方正楷体_GBK" w:cs="方正楷体_GBK"/>
        </w:rPr>
      </w:pPr>
      <w:r/>
      <w:bookmarkStart w:id="125" w:name="_Toc200451960"/>
      <w:r>
        <w:rPr>
          <w:rFonts w:hint="eastAsia" w:ascii="方正楷体_GBK" w:hAnsi="方正楷体_GBK" w:eastAsia="方正楷体_GBK" w:cs="方正楷体_GBK"/>
        </w:rPr>
        <w:t xml:space="preserve">27.成交通知书</w:t>
      </w:r>
      <w:r/>
    </w:p>
    <w:p>
      <w:pPr>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p>
    <w:p>
      <w:pPr>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0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90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90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0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90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125"/>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90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0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90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0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90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0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43.2本国产品应当符合以下条件：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43.3本国产品标准的适用范围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84"/>
        <w:rPr>
          <w:rFonts w:hint="eastAsia" w:ascii="宋体" w:hAnsi="宋体" w:eastAsia="宋体" w:cs="Times New Roman"/>
          <w:sz w:val="24"/>
        </w:rPr>
      </w:pPr>
      <w:r>
        <w:rPr>
          <w:rFonts w:hint="eastAsia" w:ascii="宋体" w:hAnsi="宋体" w:eastAsia="宋体" w:cs="Times New Roman"/>
          <w:sz w:val="24"/>
        </w:rPr>
      </w:r>
      <w:r/>
    </w:p>
    <w:p>
      <w:pPr>
        <w:pStyle w:val="984"/>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47"/>
        <w:ind w:firstLine="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rPr>
      </w:pPr>
      <w:r>
        <w:rPr>
          <w:rFonts w:hint="eastAsia"/>
        </w:rPr>
      </w:r>
      <w:r/>
    </w:p>
    <w:p>
      <w:pPr>
        <w:pStyle w:val="947"/>
        <w:rPr>
          <w:rFonts w:hint="eastAsia"/>
        </w:rPr>
      </w:pPr>
      <w:r>
        <w:rPr>
          <w:rFonts w:hint="eastAsia"/>
        </w:rPr>
      </w:r>
      <w:r/>
    </w:p>
    <w:p>
      <w:pPr>
        <w:rPr>
          <w:rFonts w:hint="eastAsia"/>
        </w:rPr>
      </w:pPr>
      <w:r>
        <w:rPr>
          <w:rFonts w:hint="eastAsia"/>
        </w:rPr>
      </w:r>
      <w:r/>
    </w:p>
    <w:p>
      <w:pPr>
        <w:pStyle w:val="947"/>
        <w:rPr>
          <w:rFonts w:hint="eastAsia"/>
        </w:rPr>
      </w:pPr>
      <w:r>
        <w:rPr>
          <w:rFonts w:hint="eastAsia"/>
        </w:rPr>
      </w:r>
      <w:r/>
    </w:p>
    <w:p>
      <w:pPr>
        <w:rPr>
          <w:rFonts w:hint="eastAsia"/>
        </w:rPr>
      </w:pPr>
      <w:r>
        <w:rPr>
          <w:rFonts w:hint="eastAsia"/>
        </w:rPr>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p>
    <w:p>
      <w:pPr>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84"/>
        <w:ind w:left="0"/>
        <w:rPr>
          <w:rFonts w:hint="eastAsia"/>
        </w:rPr>
      </w:pPr>
      <w:r>
        <w:rPr>
          <w:rFonts w:hint="eastAsia"/>
        </w:rPr>
      </w:r>
      <w:r/>
    </w:p>
    <w:p>
      <w:pPr>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履行方式：按磋商文件及响应文件执行。</w:t>
      </w:r>
      <w:r/>
    </w:p>
    <w:p>
      <w:pPr>
        <w:rPr>
          <w:rFonts w:hint="eastAsia" w:ascii="宋体" w:hAnsi="宋体" w:cs="Courier New"/>
          <w:color w:val="0000ff"/>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包装方式：按磋商文件及响应文件执行。</w:t>
      </w:r>
      <w:r/>
    </w:p>
    <w:p>
      <w:pPr>
        <w:rPr>
          <w:rFonts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927"/>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color w:val="0000ff"/>
          <w:sz w:val="24"/>
          <w:szCs w:val="24"/>
        </w:rPr>
        <w:outlineLvl w:val="3"/>
      </w:pPr>
      <w:r>
        <w:rPr>
          <w:rFonts w:hint="eastAsia" w:ascii="宋体" w:hAnsi="宋体" w:cs="Courier New"/>
          <w:color w:val="000000"/>
          <w:sz w:val="24"/>
          <w:szCs w:val="24"/>
        </w:rPr>
        <w:t xml:space="preserve">6.1 本项目乙方无需缴纳履约保证金。</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27"/>
        <w:rPr>
          <w:rFonts w:hint="eastAsia" w:hAnsi="宋体"/>
          <w:sz w:val="24"/>
          <w:szCs w:val="24"/>
        </w:rPr>
        <w:outlineLvl w:val="3"/>
      </w:pPr>
      <w:r>
        <w:rPr>
          <w:rFonts w:hint="eastAsia" w:hAnsi="宋体"/>
          <w:sz w:val="24"/>
          <w:szCs w:val="24"/>
        </w:rPr>
        <w:t xml:space="preserve">8.1 合同款项的支付方式及时间</w:t>
      </w:r>
      <w:r/>
    </w:p>
    <w:p>
      <w:pPr>
        <w:rPr>
          <w:rFonts w:hint="eastAsia" w:ascii="宋体" w:hAnsi="宋体" w:cs="Courier New"/>
          <w:color w:val="0000ff"/>
          <w:sz w:val="24"/>
          <w:szCs w:val="24"/>
        </w:rPr>
      </w:pPr>
      <w:r>
        <w:rPr>
          <w:rFonts w:hint="eastAsia" w:ascii="宋体" w:hAnsi="宋体" w:cs="Courier New"/>
          <w:sz w:val="24"/>
          <w:szCs w:val="24"/>
        </w:rPr>
        <w:t xml:space="preserve">8.1.1</w:t>
      </w:r>
      <w:r>
        <w:rPr>
          <w:rFonts w:hint="eastAsia" w:ascii="宋体" w:hAnsi="宋体" w:cs="宋体"/>
          <w:sz w:val="24"/>
          <w:szCs w:val="24"/>
        </w:rPr>
        <w:t xml:space="preserve">合同签订后，甲方支付合同总价款的50%作为预付款。</w:t>
      </w:r>
      <w:r/>
    </w:p>
    <w:p>
      <w:pPr>
        <w:rPr>
          <w:rFonts w:ascii="宋体" w:hAnsi="宋体" w:cs="Courier New"/>
          <w:color w:val="000000"/>
          <w:sz w:val="24"/>
          <w:szCs w:val="24"/>
        </w:rPr>
      </w:pPr>
      <w:r>
        <w:rPr>
          <w:rFonts w:hint="eastAsia" w:ascii="宋体" w:hAnsi="宋体" w:cs="Courier New"/>
          <w:sz w:val="24"/>
          <w:szCs w:val="24"/>
        </w:rPr>
        <w:t xml:space="preserve">8.1.2</w:t>
      </w:r>
      <w:r>
        <w:rPr>
          <w:rFonts w:hint="eastAsia" w:ascii="宋体" w:hAnsi="宋体" w:cs="Courier New"/>
          <w:color w:val="000000"/>
          <w:sz w:val="24"/>
          <w:szCs w:val="24"/>
        </w:rPr>
        <w:t xml:space="preserve">合同签订后90天内完成项目改造任务，并进入90天试运行，试运行期满，乙方交付的服务符合甲方技术要求，</w:t>
      </w:r>
      <w:r>
        <w:rPr>
          <w:rFonts w:hint="eastAsia" w:ascii="宋体" w:hAnsi="宋体" w:cs="Courier New"/>
          <w:color w:val="000000"/>
          <w:sz w:val="24"/>
          <w:szCs w:val="24"/>
          <w:lang w:eastAsia="zh-CN"/>
        </w:rPr>
        <w:t xml:space="preserve">并</w:t>
      </w:r>
      <w:r>
        <w:rPr>
          <w:rFonts w:hint="eastAsia" w:ascii="宋体" w:hAnsi="宋体" w:cs="Courier New"/>
          <w:color w:val="000000"/>
          <w:sz w:val="24"/>
          <w:szCs w:val="24"/>
        </w:rPr>
        <w:t xml:space="preserve">经监理单位和甲方书面确认后，甲方向乙方支付合同总价款的20%。</w:t>
      </w:r>
      <w:r/>
    </w:p>
    <w:p>
      <w:pPr>
        <w:rPr>
          <w:rFonts w:hint="eastAsia" w:ascii="宋体" w:hAnsi="宋体" w:cs="宋体"/>
          <w:sz w:val="24"/>
          <w:szCs w:val="24"/>
        </w:rPr>
      </w:pPr>
      <w:r>
        <w:rPr>
          <w:rFonts w:hint="eastAsia" w:ascii="宋体" w:hAnsi="宋体" w:cs="Courier New"/>
          <w:sz w:val="24"/>
          <w:szCs w:val="24"/>
        </w:rPr>
        <w:t xml:space="preserve">8.1.</w:t>
      </w:r>
      <w:r>
        <w:rPr>
          <w:rFonts w:hint="eastAsia" w:hAnsi="宋体" w:cs="Courier New"/>
          <w:sz w:val="24"/>
          <w:szCs w:val="24"/>
        </w:rPr>
        <w:t xml:space="preserve">3</w:t>
      </w:r>
      <w:r>
        <w:rPr>
          <w:rFonts w:hint="eastAsia" w:ascii="宋体" w:hAnsi="宋体" w:cs="宋体"/>
          <w:sz w:val="24"/>
          <w:szCs w:val="24"/>
        </w:rPr>
        <w:t xml:space="preserve">通过数据局验收</w:t>
      </w:r>
      <w:r>
        <w:rPr>
          <w:rFonts w:hint="eastAsia" w:ascii="宋体" w:hAnsi="宋体" w:cs="宋体"/>
          <w:sz w:val="24"/>
          <w:szCs w:val="24"/>
          <w:lang w:eastAsia="zh-CN"/>
        </w:rPr>
        <w:t xml:space="preserve">合格</w:t>
      </w:r>
      <w:r>
        <w:rPr>
          <w:rFonts w:hint="eastAsia" w:ascii="宋体" w:hAnsi="宋体" w:cs="宋体"/>
          <w:sz w:val="24"/>
          <w:szCs w:val="24"/>
        </w:rPr>
        <w:t xml:space="preserve">后，甲方向乙方支付合同总价款的25%。</w:t>
      </w:r>
      <w:r/>
    </w:p>
    <w:p>
      <w:pPr>
        <w:rPr>
          <w:rFonts w:hint="eastAsia" w:ascii="宋体" w:hAnsi="宋体" w:cs="宋体"/>
          <w:sz w:val="24"/>
          <w:szCs w:val="24"/>
        </w:rPr>
      </w:pPr>
      <w:r>
        <w:rPr>
          <w:rFonts w:hint="eastAsia" w:ascii="宋体" w:hAnsi="宋体" w:cs="宋体"/>
          <w:sz w:val="24"/>
          <w:szCs w:val="24"/>
        </w:rPr>
        <w:t xml:space="preserve">8.1.4本项目自验收合格之日起进入运维期，运维期满365天且无任何问题后，甲方向乙方支付合同剩余尾款。</w:t>
      </w:r>
      <w:r/>
    </w:p>
    <w:p>
      <w:pPr>
        <w:rPr>
          <w:rFonts w:hint="eastAsia" w:ascii="宋体" w:hAnsi="宋体" w:cs="Courier New"/>
          <w:sz w:val="24"/>
          <w:szCs w:val="24"/>
        </w:rPr>
      </w:pPr>
      <w:r>
        <w:rPr>
          <w:rFonts w:hint="eastAsia" w:ascii="宋体" w:hAnsi="宋体" w:cs="Courier New"/>
          <w:sz w:val="24"/>
          <w:szCs w:val="24"/>
        </w:rPr>
        <w:t xml:space="preserve">8.1.5满足合同约定支付条件的，甲方收到乙方发票后10个工作日内，将资金支付到合同约定的乙方账户。</w:t>
      </w:r>
      <w:r/>
    </w:p>
    <w:p>
      <w:pPr>
        <w:pStyle w:val="927"/>
        <w:rPr>
          <w:rFonts w:hint="eastAsia" w:hAnsi="宋体"/>
          <w:strike w:val="0"/>
          <w:sz w:val="24"/>
          <w:szCs w:val="24"/>
          <w:highlight w:val="none"/>
        </w:rPr>
      </w:pPr>
      <w:r>
        <w:rPr>
          <w:rFonts w:hint="eastAsia" w:hAnsi="宋体"/>
          <w:strike w:val="0"/>
          <w:sz w:val="24"/>
          <w:szCs w:val="24"/>
          <w:highlight w:val="none"/>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color w:val="000000"/>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0.5</w:t>
      </w:r>
      <w:r>
        <w:rPr>
          <w:rFonts w:hint="eastAsia" w:ascii="宋体" w:hAnsi="宋体" w:eastAsia="宋体" w:cs="Courier New"/>
          <w:color w:val="000000"/>
          <w:sz w:val="24"/>
          <w:szCs w:val="24"/>
          <w:u w:val="single"/>
          <w:lang w:val="en-US" w:eastAsia="zh-CN"/>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5</w:t>
      </w:r>
      <w:r>
        <w:rPr>
          <w:rFonts w:hint="eastAsia" w:ascii="宋体" w:hAnsi="宋体" w:cs="Courier New"/>
          <w:sz w:val="24"/>
          <w:szCs w:val="24"/>
          <w:u w:val="single"/>
        </w:rPr>
        <w:t xml:space="preserve"> </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0.5</w:t>
      </w:r>
      <w:r>
        <w:rPr>
          <w:rFonts w:hint="eastAsia" w:ascii="宋体" w:hAnsi="宋体" w:eastAsia="宋体" w:cs="Courier New"/>
          <w:color w:val="000000"/>
          <w:sz w:val="24"/>
          <w:szCs w:val="24"/>
          <w:u w:val="single"/>
          <w:lang w:val="en-US" w:eastAsia="zh-CN"/>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20%</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pPr>
        <w:rPr>
          <w:rFonts w:hint="eastAsia"/>
        </w:rPr>
      </w:pPr>
      <w:r>
        <w:rPr>
          <w:rFonts w:hint="eastAsia" w:ascii="宋体" w:hAnsi="宋体" w:cs="Courier New"/>
          <w:color w:val="000000"/>
          <w:sz w:val="24"/>
          <w:szCs w:val="24"/>
        </w:rPr>
        <w:t xml:space="preserve">11.5 </w:t>
      </w:r>
      <w:r>
        <w:rPr>
          <w:rFonts w:hint="eastAsia" w:ascii="宋体" w:hAnsi="宋体" w:cs="Courier New"/>
          <w:color w:val="000000"/>
          <w:sz w:val="24"/>
          <w:szCs w:val="24"/>
          <w:lang w:val="en-US" w:eastAsia="zh-CN"/>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927"/>
        <w:spacing w:before="120" w:after="120"/>
        <w:rPr>
          <w:rFonts w:hint="eastAsia" w:hAnsi="宋体"/>
          <w:sz w:val="24"/>
          <w:szCs w:val="24"/>
        </w:rPr>
      </w:pPr>
      <w:r>
        <w:rPr>
          <w:rFonts w:hint="eastAsia" w:hAnsi="宋体"/>
          <w:sz w:val="24"/>
          <w:szCs w:val="24"/>
        </w:rPr>
        <w:t xml:space="preserve">  </w:t>
      </w:r>
      <w:r/>
    </w:p>
    <w:p>
      <w:pPr>
        <w:pStyle w:val="927"/>
        <w:ind w:firstLine="240"/>
        <w:spacing w:before="120" w:after="120"/>
        <w:rPr>
          <w:rFonts w:hint="eastAsia" w:hAnsi="宋体"/>
          <w:sz w:val="24"/>
          <w:szCs w:val="24"/>
        </w:rPr>
      </w:pPr>
      <w:r>
        <w:rPr>
          <w:rFonts w:hint="eastAsia" w:hAnsi="宋体"/>
          <w:sz w:val="24"/>
          <w:szCs w:val="24"/>
        </w:rPr>
        <w:t xml:space="preserve">甲方：（公章）                       乙方：（公章） </w:t>
      </w:r>
      <w:r/>
    </w:p>
    <w:p>
      <w:pPr>
        <w:pStyle w:val="927"/>
        <w:spacing w:before="120" w:after="120"/>
        <w:rPr>
          <w:rFonts w:hint="eastAsia" w:hAnsi="宋体"/>
          <w:sz w:val="24"/>
          <w:szCs w:val="24"/>
        </w:rPr>
      </w:pPr>
      <w:r>
        <w:rPr>
          <w:rFonts w:hint="eastAsia" w:hAnsi="宋体"/>
          <w:sz w:val="24"/>
          <w:szCs w:val="24"/>
        </w:rPr>
        <w:t xml:space="preserve">  地址：                               地址： </w:t>
      </w:r>
      <w:r/>
    </w:p>
    <w:p>
      <w:pPr>
        <w:pStyle w:val="927"/>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27"/>
        <w:ind w:firstLine="240"/>
        <w:spacing w:before="120" w:after="120"/>
        <w:rPr>
          <w:rFonts w:hint="eastAsia" w:hAnsi="宋体"/>
          <w:sz w:val="24"/>
          <w:szCs w:val="24"/>
        </w:rPr>
      </w:pPr>
      <w:r>
        <w:rPr>
          <w:rFonts w:hint="eastAsia" w:hAnsi="宋体"/>
          <w:sz w:val="24"/>
          <w:szCs w:val="24"/>
        </w:rPr>
        <w:t xml:space="preserve">联系电话：                           联系电话：          </w:t>
      </w:r>
      <w:r/>
    </w:p>
    <w:p>
      <w:pPr>
        <w:pStyle w:val="927"/>
        <w:spacing w:before="120" w:after="120"/>
        <w:rPr>
          <w:rFonts w:hint="eastAsia" w:hAnsi="宋体"/>
          <w:sz w:val="24"/>
          <w:szCs w:val="24"/>
        </w:rPr>
      </w:pPr>
      <w:r>
        <w:rPr>
          <w:rFonts w:hint="eastAsia" w:hAnsi="宋体"/>
          <w:sz w:val="24"/>
          <w:szCs w:val="24"/>
        </w:rPr>
        <w:t xml:space="preserve">                                          </w:t>
      </w:r>
      <w:r/>
    </w:p>
    <w:p>
      <w:pPr>
        <w:pStyle w:val="927"/>
        <w:ind w:firstLine="5280"/>
        <w:spacing w:before="120" w:after="120"/>
        <w:rPr>
          <w:rFonts w:hint="eastAsia" w:hAnsi="宋体"/>
          <w:sz w:val="24"/>
          <w:szCs w:val="24"/>
        </w:rPr>
      </w:pPr>
      <w:r>
        <w:rPr>
          <w:rFonts w:hint="eastAsia" w:hAnsi="宋体"/>
          <w:sz w:val="24"/>
          <w:szCs w:val="24"/>
        </w:rPr>
        <w:t xml:space="preserve">签订日期：      年    月   日</w:t>
      </w:r>
      <w:r/>
    </w:p>
    <w:p>
      <w:pPr>
        <w:pStyle w:val="927"/>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927"/>
        <w:jc w:val="left"/>
        <w:spacing w:before="120" w:after="120"/>
        <w:rPr>
          <w:rFonts w:hint="eastAsia" w:hAnsi="宋体"/>
          <w:color w:val="000000"/>
          <w:sz w:val="24"/>
          <w:szCs w:val="24"/>
        </w:rPr>
      </w:pPr>
      <w:r>
        <w:rPr>
          <w:rFonts w:hint="eastAsia" w:hAnsi="宋体"/>
          <w:color w:val="000000"/>
          <w:sz w:val="24"/>
          <w:szCs w:val="24"/>
        </w:rPr>
        <w:t xml:space="preserve">    如遇磋商文件及合同未约定事项，双方可友好协商签订补充协议。</w:t>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bookmarkEnd w:id="2"/>
      <w:r/>
      <w:bookmarkEnd w:id="3"/>
      <w:r/>
      <w:bookmarkEnd w:id="4"/>
      <w:r/>
      <w:bookmarkEnd w:id="5"/>
      <w:r/>
      <w:bookmarkEnd w:id="6"/>
      <w:r/>
      <w:bookmarkEnd w:id="7"/>
      <w:r/>
      <w:bookmarkStart w:id="126" w:name="_Toc26554093"/>
      <w:r/>
      <w:bookmarkStart w:id="127" w:name="_Toc49090575"/>
      <w:r/>
      <w:bookmarkStart w:id="128" w:name="_Toc462564139"/>
      <w:r/>
      <w:bookmarkStart w:id="129" w:name="_Toc479757211"/>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sz w:val="24"/>
          <w:szCs w:val="24"/>
        </w:rPr>
      </w:pPr>
      <w:r>
        <w:rPr>
          <w:rFonts w:hint="eastAsia" w:ascii="宋体" w:hAnsi="宋体"/>
          <w:sz w:val="24"/>
          <w:szCs w:val="24"/>
        </w:rPr>
        <w:t xml:space="preserve">（一）项目背景</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南京市园林工程指导中心现有</w:t>
      </w:r>
      <w:bookmarkStart w:id="130" w:name="OLE_LINK14"/>
      <w:r/>
      <w:bookmarkStart w:id="131" w:name="OLE_LINK13"/>
      <w:r>
        <w:rPr>
          <w:rFonts w:hint="eastAsia" w:ascii="宋体" w:hAnsi="宋体"/>
          <w:color w:val="000000"/>
          <w:sz w:val="24"/>
          <w:szCs w:val="24"/>
        </w:rPr>
        <w:t xml:space="preserve">“e路园林”监督管理系统</w:t>
      </w:r>
      <w:bookmarkEnd w:id="130"/>
      <w:r/>
      <w:bookmarkEnd w:id="131"/>
      <w:r>
        <w:rPr>
          <w:rFonts w:hint="eastAsia" w:ascii="宋体" w:hAnsi="宋体"/>
          <w:color w:val="000000"/>
          <w:sz w:val="24"/>
          <w:szCs w:val="24"/>
        </w:rPr>
        <w:t xml:space="preserve">，承担全市</w:t>
      </w:r>
      <w:bookmarkStart w:id="132" w:name="OLE_LINK15"/>
      <w:r/>
      <w:bookmarkStart w:id="133" w:name="OLE_LINK16"/>
      <w:r>
        <w:rPr>
          <w:rFonts w:hint="eastAsia" w:ascii="宋体" w:hAnsi="宋体"/>
          <w:color w:val="000000"/>
          <w:sz w:val="24"/>
          <w:szCs w:val="24"/>
        </w:rPr>
        <w:t xml:space="preserve">园林工程市场监督管理</w:t>
      </w:r>
      <w:bookmarkEnd w:id="132"/>
      <w:r/>
      <w:bookmarkEnd w:id="133"/>
      <w:r>
        <w:rPr>
          <w:rFonts w:hint="eastAsia" w:ascii="宋体" w:hAnsi="宋体"/>
          <w:color w:val="000000"/>
          <w:sz w:val="24"/>
          <w:szCs w:val="24"/>
        </w:rPr>
        <w:t xml:space="preserve">的重要职能，服务全市约2000名用户，涵盖园林管理部门工作人员和园林工程建设施工企业。目前系统部分硬件服务器仍使用Windows操作系统，数据库采用PostgreSQL，Web中间件使用Tomcat等非国产产品，存在核心技术依赖、安全可控性不足等风险，且部分功能模块在现有环境下的适配性与运行效率有待提升，已难以满足数字政府建设与信息安全保障的新形势、新要求。为构建自主可控的信息技术体系，保障系统安全稳定运行，亟须开展信息系统适配改造工作。</w:t>
      </w:r>
      <w:r/>
    </w:p>
    <w:p>
      <w:pPr>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遵循国家、行业及地方现行的规范和标准。</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913"/>
        <w:tblW w:w="5015" w:type="pct"/>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62"/>
        <w:gridCol w:w="2651"/>
        <w:gridCol w:w="1019"/>
        <w:gridCol w:w="988"/>
        <w:gridCol w:w="1473"/>
        <w:gridCol w:w="1787"/>
        <w:gridCol w:w="1111"/>
      </w:tblGrid>
      <w:tr>
        <w:trPr>
          <w:trHeight w:val="946"/>
        </w:trPr>
        <w:tc>
          <w:tcPr>
            <w:tcBorders>
              <w:top w:val="single" w:color="000000" w:sz="2" w:space="0"/>
              <w:bottom w:val="single" w:color="000000" w:sz="2" w:space="0"/>
            </w:tcBorders>
            <w:tcW w:w="389"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135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52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50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75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91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所属行业</w:t>
            </w:r>
            <w:r/>
          </w:p>
        </w:tc>
        <w:tc>
          <w:tcPr>
            <w:tcBorders>
              <w:top w:val="single" w:color="000000" w:sz="2" w:space="0"/>
              <w:bottom w:val="single" w:color="000000" w:sz="2" w:space="0"/>
            </w:tcBorders>
            <w:tcW w:w="567"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属性</w:t>
            </w:r>
            <w:r/>
          </w:p>
        </w:tc>
      </w:tr>
      <w:tr>
        <w:trPr>
          <w:trHeight w:val="1042"/>
        </w:trPr>
        <w:tc>
          <w:tcPr>
            <w:tcBorders>
              <w:top w:val="single" w:color="000000" w:sz="2" w:space="0"/>
              <w:bottom w:val="single" w:color="000000" w:sz="2" w:space="0"/>
            </w:tcBorders>
            <w:tcW w:w="389"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353" w:type="pct"/>
            <w:vAlign w:val="center"/>
            <w:textDirection w:val="lrTb"/>
            <w:noWrap w:val="false"/>
          </w:tcPr>
          <w:p>
            <w:pPr>
              <w:spacing w:line="264" w:lineRule="auto"/>
              <w:rPr>
                <w:rFonts w:hint="eastAsia" w:ascii="宋体" w:hAnsi="宋体"/>
                <w:bCs/>
                <w:sz w:val="24"/>
                <w:szCs w:val="24"/>
              </w:rPr>
            </w:pPr>
            <w:r>
              <w:rPr>
                <w:rFonts w:hint="eastAsia" w:ascii="宋体" w:hAnsi="宋体" w:cs="宋体"/>
                <w:bCs/>
                <w:sz w:val="24"/>
                <w:szCs w:val="24"/>
              </w:rPr>
              <w:t xml:space="preserve">“e路园林”监督管理系统</w:t>
            </w:r>
            <w:r>
              <w:rPr>
                <w:rFonts w:hint="eastAsia" w:ascii="宋体" w:hAnsi="宋体" w:cs="宋体"/>
                <w:bCs/>
                <w:sz w:val="24"/>
                <w:szCs w:val="24"/>
                <w:lang w:eastAsia="zh-CN"/>
              </w:rPr>
              <w:t xml:space="preserve">适配</w:t>
            </w:r>
            <w:r>
              <w:rPr>
                <w:rFonts w:hint="eastAsia" w:ascii="宋体" w:hAnsi="宋体" w:cs="宋体"/>
                <w:bCs/>
                <w:sz w:val="24"/>
                <w:szCs w:val="24"/>
              </w:rPr>
              <w:t xml:space="preserve">改造</w:t>
            </w:r>
            <w:r>
              <w:rPr>
                <w:rFonts w:hint="eastAsia" w:ascii="宋体" w:hAnsi="宋体" w:cs="宋体"/>
                <w:bCs/>
                <w:sz w:val="24"/>
                <w:szCs w:val="24"/>
                <w:lang w:eastAsia="zh-CN"/>
              </w:rPr>
              <w:t xml:space="preserve">项目</w:t>
            </w:r>
            <w:r/>
          </w:p>
        </w:tc>
        <w:tc>
          <w:tcPr>
            <w:tcBorders>
              <w:top w:val="single" w:color="000000" w:sz="2" w:space="0"/>
              <w:bottom w:val="single" w:color="000000" w:sz="2" w:space="0"/>
            </w:tcBorders>
            <w:tcW w:w="52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50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75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主要产品</w:t>
            </w:r>
            <w:r/>
          </w:p>
        </w:tc>
        <w:tc>
          <w:tcPr>
            <w:tcBorders>
              <w:top w:val="single" w:color="000000" w:sz="2" w:space="0"/>
              <w:bottom w:val="single" w:color="000000" w:sz="2" w:space="0"/>
            </w:tcBorders>
            <w:tcW w:w="91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软件和信息技术服务业</w:t>
            </w:r>
            <w:r/>
          </w:p>
        </w:tc>
        <w:tc>
          <w:tcPr>
            <w:tcBorders>
              <w:top w:val="single" w:color="000000" w:sz="2" w:space="0"/>
              <w:bottom w:val="single" w:color="000000" w:sz="2" w:space="0"/>
            </w:tcBorders>
            <w:tcW w:w="56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p>
    <w:p>
      <w:pPr>
        <w:ind w:firstLine="480"/>
        <w:spacing w:line="264" w:lineRule="auto"/>
        <w:rPr>
          <w:rFonts w:ascii="宋体" w:hAnsi="宋体"/>
          <w:b w:val="0"/>
          <w:bCs w:val="0"/>
          <w:color w:val="auto"/>
          <w:sz w:val="24"/>
          <w:szCs w:val="24"/>
        </w:rPr>
      </w:pPr>
      <w:r>
        <w:rPr>
          <w:rFonts w:hint="eastAsia" w:ascii="宋体" w:hAnsi="宋体"/>
          <w:b w:val="0"/>
          <w:bCs w:val="0"/>
          <w:color w:val="auto"/>
          <w:sz w:val="24"/>
          <w:szCs w:val="24"/>
        </w:rPr>
        <w:t xml:space="preserve">1.“e路园林”监督管理系统</w:t>
      </w:r>
      <w:r>
        <w:rPr>
          <w:rFonts w:hint="eastAsia" w:ascii="宋体" w:hAnsi="宋体"/>
          <w:b w:val="0"/>
          <w:bCs w:val="0"/>
          <w:color w:val="auto"/>
          <w:sz w:val="24"/>
          <w:szCs w:val="24"/>
          <w:lang w:eastAsia="zh-CN"/>
        </w:rPr>
        <w:t xml:space="preserve">适配</w:t>
      </w:r>
      <w:r>
        <w:rPr>
          <w:rFonts w:hint="eastAsia" w:ascii="宋体" w:hAnsi="宋体"/>
          <w:b w:val="0"/>
          <w:bCs w:val="0"/>
          <w:color w:val="auto"/>
          <w:sz w:val="24"/>
          <w:szCs w:val="24"/>
        </w:rPr>
        <w:t xml:space="preserve">改造服务内容</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1.1功能适配调整</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针对国产化硬件与软件环境，对“e路园林”系统已有的各项功能进行适配调整，确保用户操作习惯不变、业务流程顺畅。特别是在企业库、人员库、信用档案、数据统计、开工报告等核心功能模块上，进行细致的测试与优化。利用国产化硬件的高性能特点，对系统进行性能优化，包括但不限于代码优化、数据库查询优化、缓存策略调整等，提升系统在高并发场景下的处理能力与响应速度。同时，根据业务需求，新增企业库、信用库部分功能。</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1.2安全加固</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针对国产化环境下的安全威胁，对“e路园林”系统进行全面的安全加固，包括但不限于防火墙配置、入侵检测系统部署、数据加密传输等，确保系统数据的安全性。</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1.3稳定性测试</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在国产化硬件与软件环境下，进行长时间的稳定性测试，模拟各种业务场景与负载条件，确保系统在连续运行过程中无故障、无崩溃，满足业务连续性需求。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1.4企业归档查询功能（新增功能点）</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核心实现通过企业基本信息（如统一社会信用代码、注册地址等），直接查询企业全量历史记录。重点解决企业信息变更前后的查询难题，例如企业名称发生变更时，用户可通过新企业名称、历史变更名称两种方式，快速检索到该企业的全部相关信息，实现企业历史数据的全方位、无遗漏查询，确保数据追溯的完整性。</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1.5参评企业信息查询功能（新增功能点）</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主要用于查看参评企业的评分及信用档案状态，具体包括市场、安全、质量、实名制登记等方面的具体评分详情，同时支持查询企业信用档案的状态变更记录，清晰呈现企业信用状况的动态变化，为参评审核、结果研判提供全面的数据支撑。</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1.6无效企业激活、老企业新进及信用档案注销功能（新增功能点）</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三项功能协同完善参评企业失效、注销及重新参与的全流程审核体系。其中，无效企业激活针对未及时申请延期导致失效的企业，规范其重新激活的审核流程；老企业新进针对曾参与相关业务、后续退出后再次申请进入的企业，明确其准入审核标准；信用档案注销则针对企业退出本地市场、终止相关业务等场景，规范信用档案的注销审核流程，确保企业生命周期管理的闭环。</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1.7数据迁移与存储</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对已有数据库进行国产化适配工作，采用国产数据库（达梦）替代原有数据库产品，完成工程指导模块部分的数据迁移与架构重构，确保数据完整性和业务连续性；同时建立完善的国产数据库运维管理体系，实现从底层数据库到上层应用的全栈自主可控，在满足等保2.0要求的同时提升系统性能和稳定性。</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1.7.1数据迁移范围与内容</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本次工作主要涉及两大类数据迁移，非结构化数据迁移和结构化数据迁移。其中非结构化数据主要包括业务中涉及的文档、图片等数据；结构化数据主要包括从系统建设初期至今涉及的字段固定且有明确数据模型的业务数据，涉及数据总量约187张数据表。迁移过程需兼顾数据结构完整性、空间拓扑一致性与属性信息准确性，同步开展数据清洗、格式转换、字段标准化及入库校验等全流程处理，确保从PG数据库到达梦数据库的无缝迁移与高效应用。</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1.7.2数据迁移全过程管控及保障</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迁移过程需兼顾数据结构完整性、空间拓扑一致性与属性信息准确性，同步开展数据清洗、格式转换、字段标准化及入库校验等全流程处理，提供完整迁移方案与回退机制。确保从PG数据库到达梦数据库的无缝迁移与高效应用。迁移完成后需进行数据一致性校验、完整性校验、准确性校验、空间逻辑校验，提供校验报告与验收清单。</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1.7.3数据存储总体要求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数据存储基于南京市政务云资源建设，采用自主可控国产化存储架构，满足结构化数据、空间数据、非结构化数据的集中存储、统一管理与弹性扩展，确保数据安全、高可用、可恢复、易运维，满足等保二级、密评二级及政务数据安全管理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1.7.4存储容量与扩展性要求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平台初始存储容量不低于100GB，满足企业库、人员库、信用库和项目库信息录入等存储需求。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具备弹性扩展能力，支持每年20-50GB数据增量存储，支持在线扩容、动态调整且不影响业务运行。</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支持数据库存储、文件存储、对象存储统一管理，满足空间大数据与高并发访问性能需求。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1.7.5数据备份与恢复要求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建立完善的数据备份体系，数据库至少每10日进行一次增量备份，每30日进行一次全量备份。</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业务应用系统部署包、配置文件、日志文件等须建立自动备份机制，确保可追溯、可恢复。</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备份数据异地存放、定期校验，支持故障快速恢复，恢复后数据完整可用，确保业务连续性。</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1.7.6数据安全与合规要求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数据存储与传输采用加密机制，核心业务数据、敏感信息实现加密存储与访问控制。</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实现数据分类分级管理、操作日志全记录、权限最小化管控，满足三员分立管理要求。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符合政务数据资源共享与安全管理相关规范，支持数据质量核查、元数据管理与资源目录挂接。</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2.其他技术要求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2.1“e路园林”监督管理系统性能指标</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2.1.1系统稳定性指标 </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（1）系统保证7*24小时不间断运行。</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2.1.2系统应用性能指标</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（1）采用基于可扩展、可插拔、支持分布式部署的SOA架构的技术路线。</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2.1.3系统响应时间指标</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（1）执行数据添加数据接口响应低于5s；</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（2）执行数据更新数据接口时间少于5s；</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（3）时间格式为统一的时间戳。</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2.1.4系统并发处理能力指标</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总用户数约2000人，并发量用户峰值约为25；</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在业务高峰期间，系统平均响应时间要求不超过非业务高峰期间平均响应时间的1.5倍。</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2.2“e路园林”监督管理系统网络安全建设要求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2.2.1网络安全总体建设要求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本次</w:t>
      </w:r>
      <w:r>
        <w:rPr>
          <w:rFonts w:hint="eastAsia" w:ascii="宋体" w:hAnsi="宋体"/>
          <w:b w:val="0"/>
          <w:bCs w:val="0"/>
          <w:color w:val="auto"/>
          <w:sz w:val="24"/>
          <w:szCs w:val="24"/>
          <w:lang w:eastAsia="zh-CN"/>
        </w:rPr>
        <w:t xml:space="preserve">适配</w:t>
      </w:r>
      <w:r>
        <w:rPr>
          <w:rFonts w:hint="eastAsia" w:ascii="宋体" w:hAnsi="宋体"/>
          <w:b w:val="0"/>
          <w:bCs w:val="0"/>
          <w:color w:val="auto"/>
          <w:sz w:val="24"/>
          <w:szCs w:val="24"/>
        </w:rPr>
        <w:t xml:space="preserve">改造中，基于政务云资源，进行包括系统等级保护建设和商用密码改造，改造完成后需要通过等保二级和密评二级。具体包括：重要数据传输机密性和完整性、重要数据存储完整性、网络和通信安全、设备和计算安全。</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本项目需严格遵循《网络安全法》《数据安全法》《个人信息保护法》等国家法律法规要求，全面落实南京市政务云的网络安全建设原则和策略，确保整体平台在数据采集、存储、处理、传输和应用全过程中的安全可控。</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2.2.2网络安全分项建设要求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（1）保障体系要求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平台建设与其他的系统存在交互，系统之间通过服务方式提供接口，功能服务接口的开发采用微服务的架构进行开发，接口访问需要进行安全验证，通过权限验证才能获取请求的数据，确保数据接口的安全可控；并约定数据返回的格式，从而便于系统的集成调用。</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（2）安全等级保护建设要求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本系统使用电子政务云平台提供的物理和网络环境；使用电子政务云平台服务器部署系统应用，选用政务云平台提供的国产操作系统，保证操作系统稳定性和补丁升级的可用性。</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系统安全定级方面，根据《信息安全技术网络安全等级保护定级指南》（GB/T22240-2020），本项目按照信息系统安全等级保护第二级要求进行建设，定级对象为涉及公民、法人重要权益的信息系统，须具备抵御较小规模恶意攻击的能力。</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（3）信息系统密码应用解决方案要求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根据GB/T39786-2021《信息安全技术信息系统密码应用基本要求》，在物理和环境、网络和通信、设备和计算、应用和数据几个层面分别满足密码应用要求中对应的等保二级的要求，并使用市机要保密局的登录鉴权接口、数据加密接口、数据解密接口，建设一套合规适用的密钥管理体系，并建立相应的配套密码安全管理制度，通过密码技术与安全管理相结合，减少或消除平台存在的安全风险，保证系统的安全稳定运行。</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（4）数据安全系统建设方案要求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在网络安全等级保护（等保）二级的要求下，数据安全是信息系统保护的重要组成部分，具体包括组织架构、制度规范、技术措施、运营管控等安全措施。在技术措施方面，需满足数据分类与分级、数据存储与传输安全、数据访问控制与审计等方面的技术安全要求。</w:t>
      </w:r>
      <w:r/>
    </w:p>
    <w:p>
      <w:pPr>
        <w:ind w:firstLine="480"/>
        <w:spacing w:line="264" w:lineRule="auto"/>
        <w:rPr>
          <w:rFonts w:hint="eastAsia" w:ascii="宋体" w:hAnsi="宋体"/>
          <w:b w:val="0"/>
          <w:bCs w:val="0"/>
          <w:color w:val="auto"/>
          <w:sz w:val="24"/>
          <w:szCs w:val="24"/>
        </w:rPr>
      </w:pPr>
      <w:r>
        <w:rPr>
          <w:rFonts w:hint="eastAsia" w:ascii="宋体" w:hAnsi="宋体"/>
          <w:b w:val="0"/>
          <w:bCs w:val="0"/>
          <w:color w:val="auto"/>
          <w:sz w:val="24"/>
          <w:szCs w:val="24"/>
        </w:rPr>
        <w:t xml:space="preserve">2.3其他要求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（1）系统</w:t>
      </w:r>
      <w:r>
        <w:rPr>
          <w:rFonts w:hint="eastAsia" w:ascii="宋体" w:hAnsi="宋体"/>
          <w:color w:val="auto"/>
          <w:sz w:val="24"/>
          <w:szCs w:val="24"/>
          <w:lang w:eastAsia="zh-CN"/>
        </w:rPr>
        <w:t xml:space="preserve">适配</w:t>
      </w:r>
      <w:r>
        <w:rPr>
          <w:rFonts w:hint="eastAsia" w:ascii="宋体" w:hAnsi="宋体"/>
          <w:color w:val="auto"/>
          <w:sz w:val="24"/>
          <w:szCs w:val="24"/>
        </w:rPr>
        <w:t xml:space="preserve">改造完成后，须按规范落实安全整改，整体达到网络安全等级保护二级标准，</w:t>
      </w:r>
      <w:bookmarkStart w:id="134" w:name="_Hlk229238225"/>
      <w:r>
        <w:rPr>
          <w:rFonts w:hint="eastAsia" w:ascii="宋体" w:hAnsi="宋体"/>
          <w:color w:val="auto"/>
          <w:sz w:val="24"/>
          <w:szCs w:val="24"/>
        </w:rPr>
        <w:t xml:space="preserve">供应商配合采购人准备</w:t>
      </w:r>
      <w:bookmarkEnd w:id="134"/>
      <w:r>
        <w:rPr>
          <w:rFonts w:hint="eastAsia" w:ascii="宋体" w:hAnsi="宋体"/>
          <w:color w:val="auto"/>
          <w:sz w:val="24"/>
          <w:szCs w:val="24"/>
        </w:rPr>
        <w:t xml:space="preserve">第三方测评的材料并做好相关准备工作。</w:t>
      </w:r>
      <w:r/>
    </w:p>
    <w:p>
      <w:pPr>
        <w:ind w:firstLine="480"/>
        <w:spacing w:line="264" w:lineRule="auto"/>
        <w:rPr>
          <w:rFonts w:hint="eastAsia" w:ascii="黑体" w:hAnsi="黑体" w:eastAsia="黑体" w:cs="黑体"/>
          <w:sz w:val="24"/>
          <w:szCs w:val="24"/>
        </w:rPr>
      </w:pPr>
      <w:r>
        <w:rPr>
          <w:rFonts w:hint="eastAsia" w:ascii="宋体" w:hAnsi="宋体"/>
          <w:color w:val="auto"/>
          <w:sz w:val="24"/>
          <w:szCs w:val="24"/>
        </w:rPr>
        <w:t xml:space="preserve">（2）系统须按商用密码应用规范完成密码改造，达到密评二级要求，供应商配合采购人密评机构测评的材料并做好相关准备工作。</w:t>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olor w:val="0000ff"/>
          <w:sz w:val="24"/>
          <w:szCs w:val="24"/>
        </w:rPr>
      </w:pPr>
      <w:r>
        <w:rPr>
          <w:rFonts w:hint="eastAsia" w:ascii="宋体" w:hAnsi="宋体"/>
          <w:sz w:val="24"/>
          <w:szCs w:val="24"/>
        </w:rPr>
        <w:t xml:space="preserve">1.</w:t>
      </w:r>
      <w:r>
        <w:rPr>
          <w:rFonts w:ascii="宋体" w:hAnsi="宋体"/>
          <w:color w:val="000000"/>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bCs/>
          <w:color w:val="0000ff"/>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0"/>
        <w:spacing w:line="264" w:lineRule="auto"/>
        <w:rPr>
          <w:rFonts w:hint="eastAsia" w:ascii="宋体" w:hAnsi="宋体" w:cs="宋体"/>
          <w:bCs/>
          <w:color w:val="auto"/>
          <w:sz w:val="24"/>
          <w:szCs w:val="24"/>
        </w:rPr>
      </w:pPr>
      <w:r>
        <w:rPr>
          <w:rFonts w:hint="eastAsia" w:ascii="宋体" w:hAnsi="宋体" w:cs="宋体"/>
          <w:bCs/>
          <w:sz w:val="24"/>
          <w:szCs w:val="24"/>
        </w:rPr>
        <w:t xml:space="preserve">2.</w:t>
      </w:r>
      <w:r>
        <w:rPr>
          <w:rFonts w:hint="eastAsia" w:ascii="宋体" w:hAnsi="宋体" w:cs="宋体"/>
          <w:bCs/>
          <w:color w:val="auto"/>
          <w:sz w:val="24"/>
          <w:szCs w:val="24"/>
        </w:rPr>
        <w:t xml:space="preserve">实施要求</w:t>
      </w:r>
      <w:r/>
    </w:p>
    <w:p>
      <w:pPr>
        <w:ind w:firstLine="480"/>
        <w:spacing w:line="264" w:lineRule="auto"/>
        <w:rPr>
          <w:rFonts w:ascii="宋体" w:hAnsi="宋体" w:cs="宋体"/>
          <w:bCs/>
          <w:color w:val="auto"/>
          <w:sz w:val="24"/>
          <w:szCs w:val="24"/>
        </w:rPr>
      </w:pPr>
      <w:r>
        <w:rPr>
          <w:rFonts w:hint="eastAsia" w:ascii="宋体" w:hAnsi="宋体" w:cs="宋体"/>
          <w:bCs/>
          <w:sz w:val="24"/>
          <w:szCs w:val="24"/>
        </w:rPr>
        <w:t xml:space="preserve">2.1</w:t>
      </w:r>
      <w:r>
        <w:rPr>
          <w:rFonts w:ascii="宋体" w:hAnsi="宋体" w:cs="宋体"/>
          <w:bCs/>
          <w:color w:val="auto"/>
          <w:sz w:val="24"/>
          <w:szCs w:val="24"/>
        </w:rPr>
        <w:t xml:space="preserve">总体要求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本项目建设应严格遵循</w:t>
      </w:r>
      <w:r>
        <w:rPr>
          <w:rFonts w:hint="eastAsia" w:ascii="宋体" w:hAnsi="宋体" w:cs="宋体"/>
          <w:bCs/>
          <w:color w:val="auto"/>
          <w:sz w:val="24"/>
          <w:szCs w:val="24"/>
          <w:lang w:eastAsia="zh-CN"/>
        </w:rPr>
        <w:t xml:space="preserve">适配改造</w:t>
      </w:r>
      <w:r>
        <w:rPr>
          <w:rFonts w:hint="eastAsia" w:ascii="宋体" w:hAnsi="宋体" w:cs="宋体"/>
          <w:bCs/>
          <w:color w:val="auto"/>
          <w:sz w:val="24"/>
          <w:szCs w:val="24"/>
        </w:rPr>
        <w:t xml:space="preserve">建设要求开展各项技术规划与实施。</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平台安全符合信息安全等级保护二级标准。</w:t>
      </w:r>
      <w:r/>
    </w:p>
    <w:p>
      <w:pPr>
        <w:ind w:firstLine="480"/>
        <w:spacing w:line="264" w:lineRule="auto"/>
        <w:rPr>
          <w:rFonts w:hint="eastAsia" w:ascii="宋体" w:hAnsi="宋体" w:cs="宋体"/>
          <w:bCs/>
          <w:color w:val="auto"/>
          <w:sz w:val="24"/>
          <w:szCs w:val="24"/>
        </w:rPr>
      </w:pPr>
      <w:r>
        <w:rPr>
          <w:rFonts w:hint="eastAsia" w:ascii="宋体" w:hAnsi="宋体" w:cs="宋体"/>
          <w:bCs/>
          <w:sz w:val="24"/>
          <w:szCs w:val="24"/>
        </w:rPr>
        <w:t xml:space="preserve">本项目运维期一年（自项目验收之日起进入运维期），费用包含在投标总价中。其中，软件运维</w:t>
      </w:r>
      <w:r>
        <w:rPr>
          <w:rFonts w:hint="eastAsia" w:ascii="宋体" w:hAnsi="宋体" w:cs="宋体"/>
          <w:bCs/>
          <w:color w:val="auto"/>
          <w:sz w:val="24"/>
          <w:szCs w:val="24"/>
        </w:rPr>
        <w:t xml:space="preserve">期内提供持续更新服务。</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2.2质量要求</w:t>
      </w:r>
      <w:r/>
    </w:p>
    <w:p>
      <w:pPr>
        <w:ind w:firstLine="480"/>
        <w:spacing w:line="264" w:lineRule="auto"/>
        <w:rPr>
          <w:rFonts w:ascii="宋体" w:hAnsi="宋体" w:cs="宋体"/>
          <w:bCs/>
          <w:color w:val="000000"/>
          <w:sz w:val="24"/>
          <w:szCs w:val="24"/>
        </w:rPr>
      </w:pPr>
      <w:r/>
      <w:bookmarkStart w:id="135" w:name="OLE_LINK17"/>
      <w:r/>
      <w:bookmarkStart w:id="136" w:name="OLE_LINK12"/>
      <w:r>
        <w:rPr>
          <w:rFonts w:hint="eastAsia" w:ascii="宋体" w:hAnsi="宋体" w:cs="宋体"/>
          <w:bCs/>
          <w:color w:val="000000"/>
          <w:sz w:val="24"/>
          <w:szCs w:val="24"/>
        </w:rPr>
        <w:t xml:space="preserve">投标人应对其自身组织的质量保证体系作出说明，同时参照国家有关标准，提出本项目的质量管理措施和保障措施，严格把关成果质量，包括文档质量和软件质量等各类成果。项目经理对项目开发进度和软件质量负责，应组织项目团队开发，按照国家行业标准，严格规范项目日常管理全过程。</w:t>
      </w:r>
      <w:bookmarkEnd w:id="135"/>
      <w:r/>
      <w:bookmarkEnd w:id="136"/>
      <w:r/>
      <w:r/>
    </w:p>
    <w:p>
      <w:pPr>
        <w:ind w:firstLine="480"/>
        <w:spacing w:line="264" w:lineRule="auto"/>
        <w:rPr>
          <w:rFonts w:hint="eastAsia" w:ascii="宋体" w:hAnsi="宋体" w:cs="宋体"/>
          <w:bCs/>
          <w:color w:val="000000"/>
          <w:sz w:val="24"/>
          <w:szCs w:val="24"/>
        </w:rPr>
      </w:pPr>
      <w:r>
        <w:rPr>
          <w:rFonts w:hint="eastAsia" w:ascii="宋体" w:hAnsi="宋体" w:cs="宋体"/>
          <w:bCs/>
          <w:sz w:val="24"/>
          <w:szCs w:val="24"/>
        </w:rPr>
        <w:t xml:space="preserve">2.3</w:t>
      </w:r>
      <w:r>
        <w:rPr>
          <w:rFonts w:hint="eastAsia" w:ascii="宋体" w:hAnsi="宋体" w:cs="宋体"/>
          <w:bCs/>
          <w:color w:val="000000"/>
          <w:sz w:val="24"/>
          <w:szCs w:val="24"/>
        </w:rPr>
        <w:t xml:space="preserve">验收要求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按照数据局印发的南京市政务信息化项目管理服务指南，配合完成各项验收准备工作，确保通过市数据局验收。</w:t>
      </w:r>
      <w:r/>
    </w:p>
    <w:p>
      <w:pPr>
        <w:ind w:firstLine="480"/>
        <w:spacing w:line="264" w:lineRule="auto"/>
        <w:rPr>
          <w:rFonts w:hint="eastAsia" w:ascii="宋体" w:hAnsi="宋体" w:cs="宋体"/>
          <w:bCs/>
          <w:color w:val="000000"/>
          <w:sz w:val="24"/>
          <w:szCs w:val="24"/>
        </w:rPr>
      </w:pPr>
      <w:r>
        <w:rPr>
          <w:rFonts w:hint="eastAsia" w:ascii="宋体" w:hAnsi="宋体" w:cs="宋体"/>
          <w:bCs/>
          <w:sz w:val="24"/>
          <w:szCs w:val="24"/>
        </w:rPr>
        <w:t xml:space="preserve">2.4</w:t>
      </w:r>
      <w:r>
        <w:rPr>
          <w:rFonts w:hint="eastAsia" w:ascii="宋体" w:hAnsi="宋体" w:cs="宋体"/>
          <w:bCs/>
          <w:color w:val="000000"/>
          <w:sz w:val="24"/>
          <w:szCs w:val="24"/>
        </w:rPr>
        <w:t xml:space="preserve">维保要求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运维期自项目终验合格之日起计算，运维期内提供技术支持与使用指导，包括故障排除、性能调优、技术咨询等，相关费用包含在报价内，采购人不再支付任何费用；对于采购人人为原因造成的故障，供应商只收取运维成本费用；配合定期完成渗透测试，漏洞扫描以及完成网络安全事件的处置并保证整改时间要符合采购人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供应商定期安排相关技术工程师到采购人现场进行软件系统的全面巡检服务，例行检测、排除隐患，对软件系统的整体运行状态进行评估分析，提供详细巡检报告，并给出优化调整建议。软件运维期内，供应商保证由于软件改进优化、新业务需求等原因引起的软件升级优化能够及时得到解决。供应商保证配合完成数据局要求的数据共享，绩效评价等工作。</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供应商提供7×24小时的技术服务热线，负责解答采购人在使用中遇到的问题，并及时提出解决问题的建议和操作方法，在接到采购人故障报告后响应时间不超过1小时。</w:t>
      </w:r>
      <w:r/>
    </w:p>
    <w:p>
      <w:pPr>
        <w:pStyle w:val="947"/>
        <w:ind w:firstLine="480"/>
        <w:rPr>
          <w:rFonts w:hint="eastAsia"/>
          <w:sz w:val="24"/>
          <w:szCs w:val="24"/>
        </w:rPr>
      </w:pPr>
      <w:r>
        <w:rPr>
          <w:rFonts w:hint="eastAsia"/>
          <w:sz w:val="24"/>
          <w:szCs w:val="24"/>
        </w:rPr>
        <w:t xml:space="preserve">2.5人员要求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项目经理：1人，具有5年以上信息化项目管理工作经验，主要负责制定并执行项目整体计划，包括项目进度计划、质量管理计划、风险管理计划、沟通计划等，并根据项目实施情况采用实施策略进行项目资源管理，确保项目按时按质完成交付。</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技术负责人：1人，具有5年以上信息化技术管理工作经验，主要负责开发工作详细计划的制定与控制，包括技术架构设计、开发过程管理、开发质量管控、技术指导等工作。</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实施人员：本项目实施团队的其他成员(不含项目经理、技术负责人)不少于3人，在采购人指定地点提供服务。</w:t>
      </w:r>
      <w:r/>
    </w:p>
    <w:p>
      <w:pPr>
        <w:ind w:firstLine="435"/>
        <w:spacing w:line="264" w:lineRule="auto"/>
        <w:rPr>
          <w:rFonts w:hint="eastAsia" w:ascii="宋体" w:hAnsi="宋体"/>
          <w:sz w:val="24"/>
          <w:szCs w:val="24"/>
        </w:rPr>
      </w:pPr>
      <w:r>
        <w:rPr>
          <w:rFonts w:hint="eastAsia" w:ascii="宋体" w:hAnsi="宋体"/>
          <w:sz w:val="24"/>
          <w:szCs w:val="24"/>
        </w:rPr>
        <w:t xml:space="preserve">2.6知识产权及保密要求</w:t>
      </w:r>
      <w:r/>
    </w:p>
    <w:p>
      <w:pPr>
        <w:pStyle w:val="947"/>
        <w:ind w:firstLine="480"/>
        <w:spacing w:line="264" w:lineRule="auto"/>
        <w:rPr>
          <w:sz w:val="24"/>
          <w:szCs w:val="24"/>
        </w:rPr>
      </w:pPr>
      <w:r>
        <w:rPr>
          <w:rFonts w:hint="eastAsia"/>
          <w:sz w:val="24"/>
          <w:szCs w:val="24"/>
        </w:rPr>
        <w:t xml:space="preserve">本项目形成的技术成果（包括但不限于发明、相关技术资料、文档、程序源代码、可执行程序等）的知识产权归采购方所有；本项目开发、试运行以及后续使用过程中采集、分析、处理产生的数据资源、数据产品的所有权利（包括但不限于知识产权、数据资产等持有权、使用权、经营权）均归采购方所有。</w:t>
      </w:r>
      <w:r/>
    </w:p>
    <w:p>
      <w:pPr>
        <w:pStyle w:val="947"/>
        <w:ind w:firstLine="480"/>
        <w:spacing w:line="264" w:lineRule="auto"/>
        <w:rPr>
          <w:sz w:val="24"/>
          <w:szCs w:val="24"/>
        </w:rPr>
      </w:pPr>
      <w:r>
        <w:rPr>
          <w:rFonts w:hint="eastAsia"/>
          <w:sz w:val="24"/>
          <w:szCs w:val="24"/>
        </w:rPr>
        <w:t xml:space="preserve">采购人在遵守本合同规定的保密条款的基础上拥有本系统永久使用权、修改权和复制权；</w:t>
      </w:r>
      <w:r/>
    </w:p>
    <w:p>
      <w:pPr>
        <w:pStyle w:val="947"/>
        <w:ind w:firstLine="480"/>
        <w:spacing w:line="264" w:lineRule="auto"/>
        <w:rPr>
          <w:sz w:val="24"/>
          <w:szCs w:val="24"/>
        </w:rPr>
      </w:pPr>
      <w:r>
        <w:rPr>
          <w:rFonts w:hint="eastAsia"/>
          <w:sz w:val="24"/>
          <w:szCs w:val="24"/>
        </w:rPr>
        <w:t xml:space="preserve">供应商保证所提供的软件没有侵害任何第三方的知识产权。如有第三方指控供应商提供给采购人的软件侵犯了该方的知识产权或其他权利，供应商应自费就上述指控为采购人辩护或进行妥善处理，并承担给采购人及第三方造成的一切损失（包括但不限于赔偿金、律师费等）。</w:t>
      </w:r>
      <w:r/>
    </w:p>
    <w:p>
      <w:pPr>
        <w:pStyle w:val="947"/>
        <w:ind w:firstLine="480"/>
        <w:rPr>
          <w:rFonts w:hint="eastAsia"/>
          <w:sz w:val="24"/>
          <w:szCs w:val="24"/>
        </w:rPr>
      </w:pPr>
      <w:r>
        <w:rPr>
          <w:rFonts w:hint="eastAsia"/>
          <w:sz w:val="24"/>
          <w:szCs w:val="24"/>
        </w:rPr>
        <w:t xml:space="preserve">2.7建设成果要求</w:t>
      </w:r>
      <w:r/>
    </w:p>
    <w:p>
      <w:pPr>
        <w:ind w:firstLine="482"/>
        <w:spacing w:line="264" w:lineRule="auto"/>
        <w:rPr>
          <w:sz w:val="24"/>
          <w:szCs w:val="24"/>
        </w:rPr>
      </w:pPr>
      <w:r>
        <w:rPr>
          <w:rFonts w:hint="eastAsia"/>
          <w:sz w:val="24"/>
          <w:szCs w:val="24"/>
        </w:rPr>
        <w:t xml:space="preserve">供应商在项目建设的各个阶段及时提交建设成果，主要包括（但不限于）以下内容：</w:t>
      </w:r>
      <w:r/>
    </w:p>
    <w:p>
      <w:pPr>
        <w:ind w:firstLine="482"/>
        <w:spacing w:line="264" w:lineRule="auto"/>
        <w:rPr>
          <w:sz w:val="24"/>
          <w:szCs w:val="24"/>
        </w:rPr>
      </w:pPr>
      <w:r>
        <w:rPr>
          <w:rFonts w:hint="eastAsia"/>
          <w:sz w:val="24"/>
          <w:szCs w:val="24"/>
        </w:rPr>
        <w:t xml:space="preserve">项目启动阶段：项目实施方案。</w:t>
      </w:r>
      <w:r/>
    </w:p>
    <w:p>
      <w:pPr>
        <w:ind w:firstLine="482"/>
        <w:spacing w:line="264" w:lineRule="auto"/>
        <w:rPr>
          <w:sz w:val="24"/>
          <w:szCs w:val="24"/>
        </w:rPr>
      </w:pPr>
      <w:r>
        <w:rPr>
          <w:rFonts w:hint="eastAsia"/>
          <w:sz w:val="24"/>
          <w:szCs w:val="24"/>
        </w:rPr>
        <w:t xml:space="preserve">业务需求分析阶段：需求调研方案；需求分析说明书。</w:t>
      </w:r>
      <w:r/>
    </w:p>
    <w:p>
      <w:pPr>
        <w:ind w:firstLine="482"/>
        <w:spacing w:line="264" w:lineRule="auto"/>
        <w:rPr>
          <w:sz w:val="24"/>
          <w:szCs w:val="24"/>
        </w:rPr>
      </w:pPr>
      <w:r>
        <w:rPr>
          <w:rFonts w:hint="eastAsia"/>
          <w:sz w:val="24"/>
          <w:szCs w:val="24"/>
        </w:rPr>
        <w:t xml:space="preserve">系统设计、开发阶段：需求规格说明书；概要设计说明书；详细设计说明书；数据库设计说明书；系统接口说明书。</w:t>
      </w:r>
      <w:r/>
    </w:p>
    <w:p>
      <w:pPr>
        <w:ind w:firstLine="482"/>
        <w:spacing w:line="264" w:lineRule="auto"/>
        <w:rPr>
          <w:sz w:val="24"/>
          <w:szCs w:val="24"/>
        </w:rPr>
      </w:pPr>
      <w:r>
        <w:rPr>
          <w:rFonts w:hint="eastAsia"/>
          <w:sz w:val="24"/>
          <w:szCs w:val="24"/>
        </w:rPr>
        <w:t xml:space="preserve">系统实施阶段：系统上线部署方案；系统培训方案；系统操作手册。</w:t>
      </w:r>
      <w:r/>
    </w:p>
    <w:p>
      <w:pPr>
        <w:ind w:firstLine="482"/>
        <w:spacing w:line="264" w:lineRule="auto"/>
        <w:rPr>
          <w:sz w:val="24"/>
          <w:szCs w:val="24"/>
        </w:rPr>
      </w:pPr>
      <w:r>
        <w:rPr>
          <w:rFonts w:hint="eastAsia"/>
          <w:sz w:val="24"/>
          <w:szCs w:val="24"/>
        </w:rPr>
        <w:t xml:space="preserve">项目验收阶段：测试报告；项目验收方案；系统试运行报告；项目验收报告。</w:t>
      </w:r>
      <w:r/>
    </w:p>
    <w:p>
      <w:pPr>
        <w:ind w:firstLine="482"/>
        <w:spacing w:line="264" w:lineRule="auto"/>
        <w:rPr>
          <w:rFonts w:hint="eastAsia"/>
          <w:sz w:val="24"/>
          <w:szCs w:val="24"/>
        </w:rPr>
      </w:pPr>
      <w:r>
        <w:rPr>
          <w:rFonts w:hint="eastAsia"/>
          <w:sz w:val="24"/>
          <w:szCs w:val="24"/>
        </w:rPr>
        <w:t xml:space="preserve">运行维护阶段：系统维护方案；系统维护手册；系统运行维护记录。</w:t>
      </w:r>
      <w:r/>
    </w:p>
    <w:p>
      <w:pPr>
        <w:pStyle w:val="947"/>
        <w:ind w:firstLine="480"/>
        <w:spacing w:line="264" w:lineRule="auto"/>
        <w:rPr>
          <w:rFonts w:hint="eastAsia"/>
          <w:sz w:val="24"/>
          <w:szCs w:val="24"/>
        </w:rPr>
      </w:pPr>
      <w:r>
        <w:rPr>
          <w:rFonts w:hint="eastAsia"/>
          <w:sz w:val="24"/>
          <w:szCs w:val="24"/>
        </w:rPr>
        <w:t xml:space="preserve">2.8考核违约责任</w:t>
      </w:r>
      <w:r/>
    </w:p>
    <w:p>
      <w:pPr>
        <w:ind w:firstLine="480"/>
        <w:spacing w:line="264" w:lineRule="auto"/>
        <w:rPr>
          <w:rFonts w:ascii="宋体" w:hAnsi="宋体" w:cs="宋体"/>
          <w:sz w:val="24"/>
          <w:szCs w:val="24"/>
        </w:rPr>
      </w:pPr>
      <w:r>
        <w:rPr>
          <w:rFonts w:hint="eastAsia" w:ascii="宋体" w:hAnsi="宋体" w:cs="宋体"/>
          <w:sz w:val="24"/>
          <w:szCs w:val="24"/>
        </w:rPr>
        <w:t xml:space="preserve">按照项目管理要求，乙方（供应商）如存在以下违约情况的，甲方（采购人）可按以下标准要求其赔偿。</w:t>
      </w:r>
      <w:r/>
    </w:p>
    <w:p>
      <w:pPr>
        <w:ind w:firstLine="480"/>
        <w:spacing w:line="264" w:lineRule="auto"/>
        <w:rPr>
          <w:rFonts w:ascii="宋体" w:hAnsi="宋体" w:cs="宋体"/>
          <w:sz w:val="24"/>
          <w:szCs w:val="24"/>
        </w:rPr>
      </w:pPr>
      <w:r>
        <w:rPr>
          <w:rFonts w:hint="eastAsia" w:ascii="宋体" w:hAnsi="宋体" w:cs="宋体"/>
          <w:sz w:val="24"/>
          <w:szCs w:val="24"/>
        </w:rPr>
        <w:t xml:space="preserve">（1）一般违约</w:t>
      </w:r>
      <w:r/>
    </w:p>
    <w:p>
      <w:pPr>
        <w:ind w:firstLine="480"/>
        <w:spacing w:line="264" w:lineRule="auto"/>
        <w:rPr>
          <w:rFonts w:ascii="宋体" w:hAnsi="宋体" w:cs="宋体"/>
          <w:sz w:val="24"/>
          <w:szCs w:val="24"/>
        </w:rPr>
      </w:pPr>
      <w:r>
        <w:rPr>
          <w:rFonts w:hint="eastAsia" w:ascii="宋体" w:hAnsi="宋体" w:cs="宋体"/>
          <w:sz w:val="24"/>
          <w:szCs w:val="24"/>
        </w:rPr>
        <w:t xml:space="preserve">赔偿方式：由甲方出具赔偿通知书，每次1000元，多次出现进行累计违约赔偿，该金额将在项目合同中给予扣除，累计扣除金额不超过合同总价的5%。包括但不限于：服务响应时间超过60分钟但不超过120分钟，计一次一般违约；</w:t>
      </w:r>
      <w:r/>
    </w:p>
    <w:p>
      <w:pPr>
        <w:ind w:firstLine="480"/>
        <w:spacing w:line="264" w:lineRule="auto"/>
        <w:rPr>
          <w:rFonts w:ascii="宋体" w:hAnsi="宋体" w:cs="宋体"/>
          <w:sz w:val="24"/>
          <w:szCs w:val="24"/>
        </w:rPr>
      </w:pPr>
      <w:r>
        <w:rPr>
          <w:rFonts w:hint="eastAsia" w:ascii="宋体" w:hAnsi="宋体" w:cs="宋体"/>
          <w:sz w:val="24"/>
          <w:szCs w:val="24"/>
        </w:rPr>
        <w:t xml:space="preserve">（2）严重违约</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赔偿方式：由甲方出具赔偿通知书，每次5000元，多次出现进行累计违约赔偿，该金额将在项目合同中给予扣除，累计扣除金额不超过合同总价的10%。</w:t>
      </w:r>
      <w:r/>
    </w:p>
    <w:p>
      <w:pPr>
        <w:ind w:firstLine="480"/>
        <w:spacing w:line="264" w:lineRule="auto"/>
        <w:rPr>
          <w:rFonts w:ascii="宋体" w:hAnsi="宋体" w:cs="宋体"/>
          <w:sz w:val="24"/>
          <w:szCs w:val="24"/>
        </w:rPr>
      </w:pPr>
      <w:r>
        <w:rPr>
          <w:rFonts w:hint="eastAsia" w:ascii="宋体" w:hAnsi="宋体" w:eastAsia="宋体" w:cs="宋体"/>
          <w:sz w:val="24"/>
          <w:szCs w:val="24"/>
        </w:rPr>
        <w:t xml:space="preserve">出现三次及以上多次严重违约的情形，或违约行为导致合同目的无法实现的，</w:t>
      </w:r>
      <w:r>
        <w:rPr>
          <w:rFonts w:hint="eastAsia" w:ascii="宋体" w:hAnsi="宋体" w:cs="宋体"/>
          <w:sz w:val="24"/>
          <w:szCs w:val="24"/>
        </w:rPr>
        <w:t xml:space="preserve">甲方有权终止合同，并要求乙方赔偿因此造成的实际损失。严重违约情形包括但不限于：</w:t>
      </w:r>
      <w:r/>
    </w:p>
    <w:p>
      <w:pPr>
        <w:pStyle w:val="947"/>
        <w:ind w:firstLine="496"/>
        <w:spacing w:line="264" w:lineRule="auto"/>
        <w:rPr>
          <w:sz w:val="24"/>
          <w:szCs w:val="24"/>
        </w:rPr>
      </w:pPr>
      <w:r>
        <w:rPr>
          <w:rFonts w:hint="eastAsia"/>
          <w:sz w:val="24"/>
          <w:szCs w:val="24"/>
        </w:rPr>
        <w:t xml:space="preserve">①当一般违约累计出现三次，计一次严重违约；</w:t>
      </w:r>
      <w:r/>
    </w:p>
    <w:p>
      <w:pPr>
        <w:pStyle w:val="947"/>
        <w:ind w:firstLine="496"/>
        <w:spacing w:line="264" w:lineRule="auto"/>
        <w:rPr>
          <w:rFonts w:ascii="宋体" w:hAnsi="宋体" w:cs="Times New Roman"/>
          <w:bCs w:val="0"/>
          <w:color w:val="auto"/>
          <w:sz w:val="24"/>
          <w:szCs w:val="24"/>
        </w:rPr>
      </w:pPr>
      <w:r>
        <w:rPr>
          <w:rFonts w:hint="eastAsia" w:ascii="宋体" w:hAnsi="宋体"/>
          <w:sz w:val="24"/>
          <w:szCs w:val="24"/>
        </w:rPr>
        <w:t xml:space="preserve">②服务响应时间超过120分钟的，计一次严重违约；</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要求</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color w:val="000000"/>
          <w:sz w:val="24"/>
          <w:szCs w:val="24"/>
        </w:rPr>
        <w:t xml:space="preserve">180天内试运行期</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bookmarkStart w:id="137" w:name="OLE_LINK1"/>
      <w:r>
        <w:rPr>
          <w:rFonts w:hint="eastAsia" w:ascii="宋体" w:hAnsi="宋体" w:cs="宋体"/>
          <w:sz w:val="24"/>
          <w:szCs w:val="24"/>
        </w:rPr>
        <w:t xml:space="preserve">6.其他要求</w:t>
      </w:r>
      <w:bookmarkEnd w:id="137"/>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0"/>
        <w:spacing w:line="264" w:lineRule="auto"/>
        <w:rPr>
          <w:rFonts w:hint="eastAsia" w:ascii="宋体" w:hAnsi="宋体" w:cs="宋体"/>
          <w:sz w:val="24"/>
          <w:szCs w:val="24"/>
        </w:rPr>
      </w:pPr>
      <w:r>
        <w:t xml:space="preserve">    </w:t>
      </w:r>
      <w:bookmarkStart w:id="151" w:name="_GoBack"/>
      <w:r/>
      <w:bookmarkEnd w:id="151"/>
      <w:r>
        <w:rPr>
          <w:rFonts w:hint="eastAsia" w:ascii="宋体" w:hAnsi="宋体" w:cs="宋体"/>
          <w:sz w:val="24"/>
          <w:szCs w:val="24"/>
        </w:rPr>
        <w:t xml:space="preserve">（三）</w:t>
      </w:r>
      <w:r>
        <w:rPr>
          <w:rFonts w:hint="eastAsia" w:ascii="宋体" w:hAnsi="宋体" w:cs="宋体"/>
          <w:color w:val="000000"/>
          <w:sz w:val="24"/>
          <w:szCs w:val="24"/>
        </w:rPr>
        <w:t xml:space="preserve">演示要求</w:t>
      </w:r>
      <w:r/>
    </w:p>
    <w:p>
      <w:pPr>
        <w:ind w:firstLine="480"/>
        <w:spacing w:line="264" w:lineRule="auto"/>
        <w:rPr>
          <w:rFonts w:hint="eastAsia" w:ascii="宋体" w:hAnsi="宋体" w:cs="宋体"/>
          <w:color w:val="0000ff"/>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）。文件上传方式见苏采云系统操作指南，上传的演示视频将作为响应文件的组成部分。视频时长总计不超过</w:t>
      </w:r>
      <w:r>
        <w:rPr>
          <w:rFonts w:hint="eastAsia" w:ascii="宋体" w:hAnsi="宋体" w:cs="宋体"/>
          <w:color w:val="000000"/>
          <w:sz w:val="24"/>
          <w:szCs w:val="24"/>
        </w:rPr>
        <w:t xml:space="preserve">10</w:t>
      </w:r>
      <w:r>
        <w:rPr>
          <w:rFonts w:hint="eastAsia" w:ascii="宋体" w:hAnsi="宋体" w:cs="宋体"/>
          <w:sz w:val="24"/>
          <w:szCs w:val="24"/>
        </w:rPr>
        <w:t xml:space="preserve">分钟。</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2.演示内容详见“第五章 评审方法与评审标准”。</w:t>
      </w:r>
      <w:r/>
    </w:p>
    <w:p>
      <w:pPr>
        <w:spacing w:line="0" w:lineRule="atLeast"/>
        <w:rPr>
          <w:rFonts w:hint="eastAsia" w:ascii="宋体" w:hAnsi="宋体"/>
          <w:sz w:val="24"/>
          <w:szCs w:val="24"/>
        </w:rPr>
      </w:pPr>
      <w:r>
        <w:rPr>
          <w:rFonts w:hint="eastAsia" w:ascii="宋体" w:hAnsi="宋体"/>
          <w:sz w:val="24"/>
          <w:szCs w:val="24"/>
        </w:rPr>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rPr>
        <w:outlineLvl w:val="0"/>
      </w:pPr>
      <w:r/>
      <w:bookmarkStart w:id="138" w:name="_Toc120614281"/>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第五章  评审方法与评审标准</w:t>
      </w:r>
      <w:r/>
    </w:p>
    <w:p>
      <w:pPr>
        <w:ind w:firstLine="420"/>
        <w:spacing w:line="264" w:lineRule="auto"/>
        <w:rPr>
          <w:rFonts w:hint="eastAsia"/>
          <w:szCs w:val="21"/>
        </w:rPr>
      </w:pPr>
      <w:r>
        <w:rPr>
          <w:rFonts w:hint="eastAsia"/>
          <w:szCs w:val="21"/>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color w:val="000000"/>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评审标准-</w:t>
      </w:r>
      <w:r>
        <w:rPr>
          <w:rFonts w:hint="eastAsia" w:ascii="宋体" w:hAnsi="宋体" w:cs="宋体"/>
          <w:color w:val="000000"/>
          <w:sz w:val="24"/>
          <w:szCs w:val="24"/>
        </w:rPr>
        <w:t xml:space="preserve">2.服务</w:t>
      </w:r>
      <w:r>
        <w:rPr>
          <w:rFonts w:hint="eastAsia" w:ascii="宋体" w:hAnsi="宋体" w:cs="宋体"/>
          <w:sz w:val="24"/>
          <w:szCs w:val="24"/>
        </w:rPr>
        <w:t xml:space="preserve">项”得分由高到低顺序推荐。</w:t>
      </w:r>
      <w:r/>
    </w:p>
    <w:p>
      <w:pPr>
        <w:ind w:firstLine="480"/>
        <w:spacing w:line="264" w:lineRule="auto"/>
        <w:rPr>
          <w:rFonts w:hint="eastAsia" w:ascii="黑体" w:hAnsi="黑体" w:eastAsia="黑体" w:cs="黑体"/>
          <w:sz w:val="24"/>
          <w:szCs w:val="24"/>
        </w:rPr>
      </w:pPr>
      <w:r>
        <w:rPr>
          <w:rFonts w:hint="eastAsia" w:ascii="黑体" w:hAnsi="黑体" w:eastAsia="黑体" w:cs="黑体"/>
          <w:color w:val="000000"/>
          <w:sz w:val="24"/>
          <w:szCs w:val="24"/>
        </w:rPr>
        <w:t xml:space="preserve">二、</w:t>
      </w:r>
      <w:r>
        <w:rPr>
          <w:rFonts w:hint="eastAsia" w:ascii="黑体" w:hAnsi="黑体" w:eastAsia="黑体" w:cs="黑体"/>
          <w:sz w:val="24"/>
          <w:szCs w:val="24"/>
        </w:rPr>
        <w:t xml:space="preserve">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color w:val="000000"/>
          <w:sz w:val="24"/>
          <w:szCs w:val="24"/>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ff"/>
          <w:sz w:val="24"/>
          <w:szCs w:val="24"/>
        </w:rPr>
      </w:pPr>
      <w:r>
        <w:rPr>
          <w:rFonts w:hint="eastAsia" w:ascii="黑体" w:hAnsi="黑体" w:eastAsia="黑体" w:cs="黑体"/>
          <w:sz w:val="24"/>
          <w:szCs w:val="24"/>
        </w:rPr>
        <w:t xml:space="preserve">三、评审标准</w:t>
      </w:r>
      <w:r/>
    </w:p>
    <w:tbl>
      <w:tblPr>
        <w:tblStyle w:val="913"/>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425"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612" w:type="dxa"/>
            <w:vAlign w:val="top"/>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ascii="宋体" w:hAnsi="宋体" w:cs="宋体"/>
                <w:spacing w:val="-2"/>
                <w:szCs w:val="21"/>
              </w:rPr>
              <w:t xml:space="preserve">价格分</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ascii="宋体" w:hAnsi="宋体" w:cs="宋体"/>
                <w:szCs w:val="21"/>
              </w:rPr>
            </w:pPr>
            <w:r>
              <w:rPr>
                <w:rFonts w:ascii="宋体" w:hAnsi="宋体" w:cs="宋体"/>
                <w:spacing w:val="1"/>
                <w:szCs w:val="21"/>
              </w:rPr>
              <w:t xml:space="preserve">采用低价优先</w:t>
            </w:r>
            <w:r>
              <w:rPr>
                <w:rFonts w:ascii="宋体" w:hAnsi="宋体" w:cs="宋体"/>
                <w:szCs w:val="21"/>
              </w:rPr>
              <w:t xml:space="preserve">法计算</w:t>
            </w:r>
            <w:r>
              <w:rPr>
                <w:rFonts w:hint="eastAsia" w:ascii="宋体" w:hAnsi="宋体" w:cs="宋体"/>
                <w:szCs w:val="21"/>
              </w:rPr>
              <w:t xml:space="preserve">，</w:t>
            </w:r>
            <w:r>
              <w:rPr>
                <w:rFonts w:ascii="宋体" w:hAnsi="宋体" w:cs="宋体"/>
                <w:szCs w:val="21"/>
              </w:rPr>
              <w:t xml:space="preserve">即满足</w:t>
            </w:r>
            <w:r>
              <w:rPr>
                <w:rFonts w:hint="eastAsia" w:ascii="宋体" w:hAnsi="宋体" w:cs="宋体"/>
                <w:szCs w:val="21"/>
              </w:rPr>
              <w:t xml:space="preserve">采购</w:t>
            </w:r>
            <w:r>
              <w:rPr>
                <w:rFonts w:ascii="宋体" w:hAnsi="宋体" w:cs="宋体"/>
                <w:szCs w:val="21"/>
              </w:rPr>
              <w:t xml:space="preserve">文件要求且</w:t>
            </w:r>
            <w:r>
              <w:rPr>
                <w:rFonts w:hint="eastAsia" w:ascii="宋体" w:hAnsi="宋体" w:cs="宋体"/>
                <w:szCs w:val="21"/>
              </w:rPr>
              <w:t xml:space="preserve">最终报价</w:t>
            </w:r>
            <w:r>
              <w:rPr>
                <w:rFonts w:ascii="宋体" w:hAnsi="宋体" w:cs="宋体"/>
                <w:szCs w:val="21"/>
              </w:rPr>
              <w:t xml:space="preserve">最低的</w:t>
            </w:r>
            <w:r>
              <w:rPr>
                <w:rFonts w:hint="eastAsia" w:ascii="宋体" w:hAnsi="宋体" w:cs="宋体"/>
                <w:szCs w:val="21"/>
              </w:rPr>
              <w:t xml:space="preserve">供应商</w:t>
            </w:r>
            <w:r>
              <w:rPr>
                <w:rFonts w:ascii="宋体" w:hAnsi="宋体" w:cs="宋体"/>
                <w:spacing w:val="1"/>
                <w:szCs w:val="21"/>
              </w:rPr>
              <w:t xml:space="preserve">报价为评标基准</w:t>
            </w:r>
            <w:r>
              <w:rPr>
                <w:rFonts w:ascii="宋体" w:hAnsi="宋体" w:cs="宋体"/>
                <w:szCs w:val="21"/>
              </w:rPr>
              <w:t xml:space="preserve">价</w:t>
            </w:r>
            <w:r>
              <w:rPr>
                <w:rFonts w:hint="eastAsia" w:ascii="宋体" w:hAnsi="宋体" w:cs="宋体"/>
                <w:szCs w:val="21"/>
              </w:rPr>
              <w:t xml:space="preserve">，</w:t>
            </w:r>
            <w:r>
              <w:rPr>
                <w:rFonts w:ascii="宋体" w:hAnsi="宋体" w:cs="宋体"/>
                <w:szCs w:val="21"/>
              </w:rPr>
              <w:t xml:space="preserve">其价格分为满分。其他</w:t>
            </w:r>
            <w:r>
              <w:rPr>
                <w:rFonts w:hint="eastAsia" w:ascii="宋体" w:hAnsi="宋体" w:cs="宋体"/>
                <w:szCs w:val="21"/>
              </w:rPr>
              <w:t xml:space="preserve">供应商</w:t>
            </w:r>
            <w:r>
              <w:rPr>
                <w:rFonts w:ascii="宋体" w:hAnsi="宋体" w:cs="宋体"/>
                <w:szCs w:val="21"/>
              </w:rPr>
              <w:t xml:space="preserve">的价格分统一按</w:t>
            </w:r>
            <w:r>
              <w:rPr>
                <w:rFonts w:ascii="宋体" w:hAnsi="宋体" w:cs="宋体"/>
                <w:spacing w:val="-1"/>
                <w:szCs w:val="21"/>
              </w:rPr>
              <w:t xml:space="preserve">照下列公</w:t>
            </w:r>
            <w:r>
              <w:rPr>
                <w:rFonts w:ascii="宋体" w:hAnsi="宋体" w:cs="宋体"/>
                <w:szCs w:val="21"/>
              </w:rPr>
              <w:t xml:space="preserve">式计算：报价得分=(评标基准价/</w:t>
            </w:r>
            <w:r>
              <w:rPr>
                <w:rFonts w:hint="eastAsia" w:ascii="宋体" w:hAnsi="宋体" w:cs="宋体"/>
                <w:szCs w:val="21"/>
              </w:rPr>
              <w:t xml:space="preserve">最终</w:t>
            </w:r>
            <w:r>
              <w:rPr>
                <w:rFonts w:ascii="宋体" w:hAnsi="宋体" w:cs="宋体"/>
                <w:szCs w:val="21"/>
              </w:rPr>
              <w:t xml:space="preserve">报价)×</w:t>
            </w:r>
            <w:r>
              <w:rPr>
                <w:rFonts w:hint="eastAsia" w:ascii="宋体" w:hAnsi="宋体" w:cs="宋体"/>
                <w:szCs w:val="21"/>
              </w:rPr>
              <w:t xml:space="preserve">价格分值（小数点保留两位）</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bottom w:val="single" w:color="000000" w:sz="2" w:space="0"/>
            </w:tcBorders>
            <w:tcW w:w="9612" w:type="dxa"/>
            <w:vAlign w:val="top"/>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2.服务</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ind w:right="108"/>
              <w:jc w:val="left"/>
              <w:spacing w:before="68" w:line="264" w:lineRule="auto"/>
              <w:rPr>
                <w:rFonts w:hint="eastAsia" w:ascii="宋体" w:hAnsi="宋体" w:cs="宋体"/>
                <w:color w:val="000000"/>
                <w:spacing w:val="-2"/>
              </w:rPr>
            </w:pPr>
            <w:r>
              <w:rPr>
                <w:rFonts w:hint="eastAsia" w:ascii="宋体" w:hAnsi="宋体" w:cs="宋体"/>
                <w:color w:val="000000"/>
                <w:spacing w:val="-2"/>
              </w:rPr>
              <w:t xml:space="preserve">需求分析</w:t>
            </w:r>
            <w:r/>
          </w:p>
          <w:p>
            <w:pPr>
              <w:ind w:right="108"/>
              <w:jc w:val="left"/>
              <w:spacing w:before="68" w:line="264" w:lineRule="auto"/>
              <w:rPr>
                <w:rFonts w:ascii="宋体" w:hAnsi="宋体" w:cs="宋体"/>
                <w:spacing w:val="-2"/>
                <w:szCs w:val="21"/>
              </w:rPr>
            </w:pPr>
            <w:r>
              <w:rPr>
                <w:rFonts w:hint="eastAsia" w:ascii="宋体" w:hAnsi="宋体" w:cs="宋体"/>
                <w:color w:val="000000"/>
                <w:spacing w:val="-2"/>
              </w:rPr>
              <w:t xml:space="preserve">方案</w:t>
            </w:r>
            <w:r/>
          </w:p>
        </w:tc>
        <w:tc>
          <w:tcPr>
            <w:tcBorders>
              <w:top w:val="single" w:color="000000" w:sz="2" w:space="0"/>
              <w:bottom w:val="single" w:color="000000" w:sz="2" w:space="0"/>
            </w:tcBorders>
            <w:tcW w:w="6425" w:type="dxa"/>
            <w:vAlign w:val="center"/>
            <w:textDirection w:val="lrTb"/>
            <w:noWrap w:val="false"/>
          </w:tcPr>
          <w:p>
            <w:pPr>
              <w:rPr>
                <w:color w:val="000000"/>
                <w:szCs w:val="21"/>
              </w:rPr>
            </w:pPr>
            <w:r/>
            <w:bookmarkStart w:id="139" w:name="OLE_LINK5"/>
            <w:r>
              <w:rPr>
                <w:rFonts w:hint="eastAsia"/>
                <w:color w:val="000000"/>
                <w:szCs w:val="21"/>
              </w:rPr>
              <w:t xml:space="preserve">根据本项目采购需求编制方案，内容包含：</w:t>
            </w:r>
            <w:r>
              <w:rPr>
                <w:rFonts w:hint="eastAsia" w:ascii="宋体" w:hAnsi="宋体" w:cs="宋体"/>
                <w:color w:val="000000"/>
              </w:rPr>
              <w:t xml:space="preserve">1.建设目标和改造内容；</w:t>
            </w:r>
            <w:r>
              <w:rPr>
                <w:rFonts w:ascii="宋体" w:hAnsi="宋体" w:cs="宋体"/>
                <w:color w:val="000000"/>
              </w:rPr>
              <w:t xml:space="preserve">2</w:t>
            </w:r>
            <w:r>
              <w:rPr>
                <w:rFonts w:hint="eastAsia" w:ascii="宋体" w:hAnsi="宋体" w:cs="宋体"/>
                <w:color w:val="000000"/>
              </w:rPr>
              <w:t xml:space="preserve">.现有业务功能、业务流程和业务量分析；3.系统性能需求分析</w:t>
            </w:r>
            <w:r>
              <w:rPr>
                <w:rFonts w:hint="eastAsia"/>
                <w:color w:val="000000"/>
                <w:szCs w:val="21"/>
              </w:rPr>
              <w:t xml:space="preserve">。以上每项内容逐项评分：</w:t>
            </w:r>
            <w:r/>
          </w:p>
          <w:p>
            <w:pPr>
              <w:rPr>
                <w:color w:val="000000"/>
              </w:rPr>
            </w:pPr>
            <w:r>
              <w:rPr>
                <w:color w:val="000000"/>
              </w:rPr>
              <w:t xml:space="preserve">方案内容</w:t>
            </w:r>
            <w:r>
              <w:rPr>
                <w:rFonts w:hint="eastAsia"/>
                <w:color w:val="000000"/>
                <w:szCs w:val="21"/>
              </w:rPr>
              <w:t xml:space="preserve">全面完整，且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spacing w:line="240" w:lineRule="auto"/>
              <w:rPr>
                <w:rFonts w:ascii="宋体" w:hAnsi="宋体" w:cs="宋体"/>
                <w:spacing w:val="1"/>
                <w:szCs w:val="21"/>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bookmarkEnd w:id="139"/>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.2</w:t>
            </w:r>
            <w:r/>
          </w:p>
        </w:tc>
        <w:tc>
          <w:tcPr>
            <w:tcBorders>
              <w:top w:val="single" w:color="000000" w:sz="2" w:space="0"/>
              <w:bottom w:val="single" w:color="000000" w:sz="2" w:space="0"/>
            </w:tcBorders>
            <w:tcW w:w="1179" w:type="dxa"/>
            <w:vAlign w:val="center"/>
            <w:textDirection w:val="lrTb"/>
            <w:noWrap w:val="false"/>
          </w:tcPr>
          <w:p>
            <w:pPr>
              <w:jc w:val="left"/>
              <w:spacing w:before="260" w:line="264" w:lineRule="auto"/>
              <w:rPr>
                <w:rFonts w:ascii="宋体" w:hAnsi="宋体" w:cs="宋体"/>
                <w:color w:val="000000"/>
                <w:spacing w:val="-2"/>
                <w:szCs w:val="21"/>
                <w:highlight w:val="yellow"/>
              </w:rPr>
            </w:pPr>
            <w:r>
              <w:rPr>
                <w:rFonts w:hint="eastAsia" w:ascii="宋体" w:hAnsi="宋体" w:cs="宋体"/>
                <w:color w:val="000000"/>
                <w:spacing w:val="-2"/>
                <w:szCs w:val="21"/>
              </w:rPr>
              <w:t xml:space="preserve">建设方案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根据本项目采购需求编制方案，内容包含：</w:t>
            </w:r>
            <w:r>
              <w:rPr>
                <w:rFonts w:ascii="宋体" w:hAnsi="宋体" w:cs="宋体"/>
                <w:szCs w:val="21"/>
              </w:rPr>
              <w:t xml:space="preserve">1.</w:t>
            </w:r>
            <w:r>
              <w:rPr>
                <w:rFonts w:hint="eastAsia" w:ascii="宋体" w:hAnsi="宋体" w:cs="宋体"/>
                <w:szCs w:val="21"/>
              </w:rPr>
              <w:t xml:space="preserve">改造目标；2.总体架构；</w:t>
            </w:r>
            <w:r>
              <w:rPr>
                <w:rFonts w:ascii="宋体" w:hAnsi="宋体" w:cs="宋体"/>
                <w:szCs w:val="21"/>
              </w:rPr>
              <w:t xml:space="preserve">3</w:t>
            </w:r>
            <w:r>
              <w:rPr>
                <w:rFonts w:hint="eastAsia" w:ascii="宋体" w:hAnsi="宋体" w:cs="宋体"/>
                <w:szCs w:val="21"/>
              </w:rPr>
              <w:t xml:space="preserve">.系统改造方案；</w:t>
            </w:r>
            <w:r>
              <w:rPr>
                <w:rFonts w:ascii="宋体" w:hAnsi="宋体" w:cs="宋体"/>
                <w:szCs w:val="21"/>
              </w:rPr>
              <w:t xml:space="preserve">4.</w:t>
            </w:r>
            <w:r>
              <w:rPr>
                <w:rFonts w:hint="eastAsia" w:ascii="宋体" w:hAnsi="宋体" w:cs="宋体"/>
                <w:szCs w:val="21"/>
              </w:rPr>
              <w:t xml:space="preserve">数据迁移与存储改造方案</w:t>
            </w:r>
            <w:r>
              <w:rPr>
                <w:rFonts w:hint="eastAsia" w:ascii="宋体" w:hAnsi="宋体" w:cs="宋体"/>
                <w:szCs w:val="21"/>
                <w:lang w:eastAsia="zh-CN"/>
              </w:rPr>
              <w:t xml:space="preserve">；</w:t>
            </w:r>
            <w:r>
              <w:rPr>
                <w:rFonts w:hint="eastAsia" w:ascii="宋体" w:hAnsi="宋体" w:cs="宋体"/>
                <w:szCs w:val="21"/>
                <w:lang w:val="en-US" w:eastAsia="zh-CN"/>
              </w:rPr>
              <w:t xml:space="preserve">5.</w:t>
            </w:r>
            <w:r>
              <w:rPr>
                <w:rFonts w:hint="eastAsia" w:ascii="宋体" w:hAnsi="宋体" w:cs="宋体"/>
                <w:szCs w:val="21"/>
              </w:rPr>
              <w:t xml:space="preserve">系统等级保护建设和商用密码改造</w:t>
            </w:r>
            <w:r>
              <w:rPr>
                <w:rFonts w:hint="eastAsia" w:ascii="宋体" w:hAnsi="宋体" w:cs="宋体"/>
                <w:szCs w:val="21"/>
                <w:lang w:eastAsia="zh-CN"/>
              </w:rPr>
              <w:t xml:space="preserve">方案</w:t>
            </w:r>
            <w:r>
              <w:rPr>
                <w:rFonts w:hint="eastAsia" w:ascii="宋体" w:hAnsi="宋体" w:cs="宋体"/>
                <w:szCs w:val="21"/>
              </w:rPr>
              <w:t xml:space="preserve">。以上每项内容逐项评分：</w:t>
            </w:r>
            <w:r/>
          </w:p>
          <w:p>
            <w:pPr>
              <w:jc w:val="left"/>
              <w:spacing w:line="264" w:lineRule="auto"/>
              <w:rPr>
                <w:rFonts w:ascii="宋体" w:hAnsi="宋体" w:cs="宋体"/>
                <w:szCs w:val="21"/>
              </w:rPr>
            </w:pPr>
            <w:r>
              <w:rPr>
                <w:rFonts w:ascii="宋体" w:hAnsi="宋体" w:cs="宋体"/>
                <w:szCs w:val="21"/>
              </w:rPr>
              <w:t xml:space="preserve">方案内容</w:t>
            </w:r>
            <w:r>
              <w:rPr>
                <w:rFonts w:hint="eastAsia" w:ascii="宋体" w:hAnsi="宋体" w:cs="宋体"/>
                <w:szCs w:val="21"/>
              </w:rPr>
              <w:t xml:space="preserve">全面完整、技术先进可行，且</w:t>
            </w:r>
            <w:r>
              <w:rPr>
                <w:rFonts w:ascii="宋体" w:hAnsi="宋体" w:cs="宋体"/>
                <w:szCs w:val="21"/>
              </w:rPr>
              <w:t xml:space="preserve">专门针对本项目，</w:t>
            </w:r>
            <w:r>
              <w:rPr>
                <w:rFonts w:hint="eastAsia" w:ascii="宋体" w:hAnsi="宋体" w:cs="宋体"/>
                <w:szCs w:val="21"/>
              </w:rPr>
              <w:t xml:space="preserve">契合</w:t>
            </w:r>
            <w:r>
              <w:rPr>
                <w:rFonts w:ascii="宋体" w:hAnsi="宋体" w:cs="宋体"/>
                <w:szCs w:val="21"/>
              </w:rPr>
              <w:t xml:space="preserve">采购需求视为符合；方案内容属于通用类，非专门针对本项目，部分</w:t>
            </w:r>
            <w:r>
              <w:rPr>
                <w:rFonts w:hint="eastAsia" w:ascii="宋体" w:hAnsi="宋体" w:cs="宋体"/>
                <w:szCs w:val="21"/>
              </w:rPr>
              <w:t xml:space="preserve">契合采购需求</w:t>
            </w:r>
            <w:r>
              <w:rPr>
                <w:rFonts w:ascii="宋体" w:hAnsi="宋体" w:cs="宋体"/>
                <w:szCs w:val="21"/>
              </w:rPr>
              <w:t xml:space="preserve">视为部分符合；方案内容非专门针对本项目</w:t>
            </w:r>
            <w:r>
              <w:rPr>
                <w:rFonts w:hint="eastAsia" w:ascii="宋体" w:hAnsi="宋体" w:cs="宋体"/>
                <w:szCs w:val="21"/>
              </w:rPr>
              <w:t xml:space="preserve">，脱离</w:t>
            </w:r>
            <w:r>
              <w:rPr>
                <w:rFonts w:ascii="宋体" w:hAnsi="宋体" w:cs="宋体"/>
                <w:szCs w:val="21"/>
              </w:rPr>
              <w:t xml:space="preserve">采购需求视为不符合。</w:t>
            </w:r>
            <w:r/>
          </w:p>
          <w:p>
            <w:pPr>
              <w:spacing w:line="264" w:lineRule="auto"/>
              <w:rPr>
                <w:rFonts w:ascii="宋体" w:hAnsi="宋体" w:cs="宋体"/>
                <w:spacing w:val="1"/>
                <w:szCs w:val="21"/>
              </w:rPr>
            </w:pPr>
            <w:r>
              <w:rPr>
                <w:rFonts w:hint="eastAsia" w:ascii="宋体" w:hAnsi="宋体" w:cs="宋体"/>
                <w:szCs w:val="21"/>
              </w:rPr>
              <w:t xml:space="preserve">上述每项内容</w:t>
            </w:r>
            <w:r>
              <w:rPr>
                <w:rFonts w:ascii="宋体" w:hAnsi="宋体" w:cs="宋体"/>
                <w:szCs w:val="21"/>
              </w:rPr>
              <w:t xml:space="preserve">符合得</w:t>
            </w:r>
            <w:r>
              <w:rPr>
                <w:rFonts w:hint="default" w:ascii="宋体" w:hAnsi="宋体" w:cs="宋体"/>
                <w:szCs w:val="21"/>
                <w:lang w:val="en-US"/>
              </w:rPr>
              <w:t xml:space="preserve">2</w:t>
            </w:r>
            <w:r>
              <w:rPr>
                <w:rFonts w:ascii="宋体" w:hAnsi="宋体" w:cs="宋体"/>
                <w:szCs w:val="21"/>
              </w:rPr>
              <w:t xml:space="preserve">分；部分符合得</w:t>
            </w:r>
            <w:r>
              <w:rPr>
                <w:rFonts w:hint="eastAsia" w:ascii="宋体" w:hAnsi="宋体" w:cs="宋体"/>
                <w:szCs w:val="21"/>
              </w:rPr>
              <w:t xml:space="preserve">1</w:t>
            </w:r>
            <w:r>
              <w:rPr>
                <w:rFonts w:ascii="宋体" w:hAnsi="宋体" w:cs="宋体"/>
                <w:szCs w:val="21"/>
              </w:rPr>
              <w:t xml:space="preserve">分；不符合或不提供不得</w:t>
            </w:r>
            <w:r>
              <w:rPr>
                <w:rFonts w:hint="eastAsia" w:ascii="宋体" w:hAnsi="宋体" w:cs="宋体"/>
                <w:szCs w:val="21"/>
              </w:rPr>
              <w:t xml:space="preserve">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default" w:ascii="宋体" w:hAnsi="宋体" w:eastAsia="宋体" w:cs="宋体"/>
                <w:szCs w:val="21"/>
                <w:highlight w:val="yellow"/>
                <w:lang w:val="en-US" w:eastAsia="zh-CN"/>
              </w:rPr>
            </w:pPr>
            <w:r>
              <w:rPr>
                <w:rFonts w:hint="eastAsia" w:ascii="宋体" w:hAnsi="宋体" w:cs="宋体"/>
                <w:szCs w:val="21"/>
                <w:highlight w:val="none"/>
                <w:lang w:val="en-US" w:eastAsia="zh-CN"/>
              </w:rPr>
              <w:t xml:space="preserve">10</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2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.3</w:t>
            </w:r>
            <w:r/>
          </w:p>
        </w:tc>
        <w:tc>
          <w:tcPr>
            <w:tcBorders>
              <w:top w:val="single" w:color="000000" w:sz="2" w:space="0"/>
              <w:bottom w:val="single" w:color="000000" w:sz="2" w:space="0"/>
            </w:tcBorders>
            <w:tcW w:w="1179" w:type="dxa"/>
            <w:vAlign w:val="center"/>
            <w:textDirection w:val="lrTb"/>
            <w:noWrap w:val="false"/>
          </w:tcPr>
          <w:p>
            <w:pPr>
              <w:jc w:val="left"/>
              <w:spacing w:line="264" w:lineRule="auto"/>
              <w:rPr>
                <w:rFonts w:ascii="宋体" w:hAnsi="宋体" w:cs="宋体"/>
                <w:spacing w:val="-2"/>
                <w:szCs w:val="21"/>
              </w:rPr>
            </w:pPr>
            <w:r>
              <w:rPr>
                <w:rFonts w:hint="eastAsia" w:ascii="宋体" w:hAnsi="宋体" w:cs="宋体"/>
                <w:spacing w:val="-2"/>
                <w:szCs w:val="21"/>
              </w:rPr>
              <w:t xml:space="preserve">实施方案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ascii="宋体" w:hAnsi="宋体" w:cs="宋体"/>
                <w:color w:val="000000"/>
                <w:szCs w:val="21"/>
              </w:rPr>
            </w:pPr>
            <w:r>
              <w:rPr>
                <w:rFonts w:hint="eastAsia" w:ascii="宋体" w:hAnsi="宋体" w:cs="宋体"/>
                <w:color w:val="000000"/>
                <w:szCs w:val="21"/>
              </w:rPr>
              <w:t xml:space="preserve">根据本项目采购需求编制方案，内容包含：</w:t>
            </w:r>
            <w:r>
              <w:rPr>
                <w:rFonts w:ascii="宋体" w:hAnsi="宋体" w:cs="宋体"/>
                <w:color w:val="000000"/>
                <w:szCs w:val="21"/>
              </w:rPr>
              <w:t xml:space="preserve">1.</w:t>
            </w:r>
            <w:r>
              <w:rPr>
                <w:rFonts w:hint="eastAsia" w:ascii="宋体" w:hAnsi="宋体" w:cs="宋体"/>
                <w:color w:val="000000"/>
                <w:szCs w:val="21"/>
              </w:rPr>
              <w:t xml:space="preserve">实施进度安排；</w:t>
            </w:r>
            <w:r>
              <w:rPr>
                <w:rFonts w:ascii="宋体" w:hAnsi="宋体" w:cs="宋体"/>
                <w:color w:val="000000"/>
                <w:szCs w:val="21"/>
              </w:rPr>
              <w:t xml:space="preserve">2.</w:t>
            </w:r>
            <w:r>
              <w:rPr>
                <w:rFonts w:hint="eastAsia" w:ascii="宋体" w:hAnsi="宋体" w:cs="宋体"/>
                <w:color w:val="000000"/>
                <w:szCs w:val="21"/>
              </w:rPr>
              <w:t xml:space="preserve">质量保障措施；</w:t>
            </w:r>
            <w:r>
              <w:rPr>
                <w:rFonts w:ascii="宋体" w:hAnsi="宋体" w:cs="宋体"/>
                <w:color w:val="000000"/>
                <w:szCs w:val="21"/>
              </w:rPr>
              <w:t xml:space="preserve">3.</w:t>
            </w:r>
            <w:r>
              <w:rPr>
                <w:rFonts w:hint="eastAsia" w:ascii="宋体" w:hAnsi="宋体" w:cs="宋体"/>
                <w:color w:val="000000"/>
                <w:szCs w:val="21"/>
              </w:rPr>
              <w:t xml:space="preserve">风险控制管理；</w:t>
            </w:r>
            <w:r>
              <w:rPr>
                <w:rFonts w:ascii="宋体" w:hAnsi="宋体" w:cs="宋体"/>
                <w:color w:val="000000"/>
                <w:szCs w:val="21"/>
              </w:rPr>
              <w:t xml:space="preserve">4.</w:t>
            </w:r>
            <w:r>
              <w:rPr>
                <w:rFonts w:hint="eastAsia" w:ascii="宋体" w:hAnsi="宋体" w:cs="宋体"/>
                <w:color w:val="000000"/>
                <w:szCs w:val="21"/>
              </w:rPr>
              <w:t xml:space="preserve">信息安全管理措施。以上每项内容逐项评分：</w:t>
            </w:r>
            <w:r/>
          </w:p>
          <w:p>
            <w:pPr>
              <w:jc w:val="left"/>
              <w:spacing w:line="264" w:lineRule="auto"/>
              <w:rPr>
                <w:rFonts w:ascii="宋体" w:hAnsi="宋体" w:cs="宋体"/>
                <w:color w:val="000000"/>
                <w:szCs w:val="21"/>
              </w:rPr>
            </w:pPr>
            <w:r>
              <w:rPr>
                <w:rFonts w:ascii="宋体" w:hAnsi="宋体" w:cs="宋体"/>
                <w:color w:val="000000"/>
                <w:szCs w:val="21"/>
              </w:rPr>
              <w:t xml:space="preserve">方案内容</w:t>
            </w:r>
            <w:r>
              <w:rPr>
                <w:rFonts w:hint="eastAsia" w:ascii="宋体" w:hAnsi="宋体" w:cs="宋体"/>
                <w:color w:val="000000"/>
                <w:szCs w:val="21"/>
              </w:rPr>
              <w:t xml:space="preserve">全面完整、可行性强，且</w:t>
            </w:r>
            <w:r>
              <w:rPr>
                <w:rFonts w:ascii="宋体" w:hAnsi="宋体" w:cs="宋体"/>
                <w:color w:val="000000"/>
                <w:szCs w:val="21"/>
              </w:rPr>
              <w:t xml:space="preserve">专门针对本项目，</w:t>
            </w:r>
            <w:r>
              <w:rPr>
                <w:rFonts w:hint="eastAsia" w:ascii="宋体" w:hAnsi="宋体" w:cs="宋体"/>
                <w:color w:val="000000"/>
                <w:szCs w:val="21"/>
              </w:rPr>
              <w:t xml:space="preserve">契合</w:t>
            </w:r>
            <w:r>
              <w:rPr>
                <w:rFonts w:ascii="宋体" w:hAnsi="宋体" w:cs="宋体"/>
                <w:color w:val="000000"/>
                <w:szCs w:val="21"/>
              </w:rPr>
              <w:t xml:space="preserve">采购需求视为符合；方案内容属于通用类，非专门针对本项目，部分</w:t>
            </w:r>
            <w:r>
              <w:rPr>
                <w:rFonts w:hint="eastAsia" w:ascii="宋体" w:hAnsi="宋体" w:cs="宋体"/>
                <w:color w:val="000000"/>
                <w:szCs w:val="21"/>
              </w:rPr>
              <w:t xml:space="preserve">契合采购需求</w:t>
            </w:r>
            <w:r>
              <w:rPr>
                <w:rFonts w:ascii="宋体" w:hAnsi="宋体" w:cs="宋体"/>
                <w:color w:val="000000"/>
                <w:szCs w:val="21"/>
              </w:rPr>
              <w:t xml:space="preserve">视为部分符合；方案内容非专门针对本项目</w:t>
            </w:r>
            <w:r>
              <w:rPr>
                <w:rFonts w:hint="eastAsia" w:ascii="宋体" w:hAnsi="宋体" w:cs="宋体"/>
                <w:color w:val="000000"/>
                <w:szCs w:val="21"/>
              </w:rPr>
              <w:t xml:space="preserve">，脱离</w:t>
            </w:r>
            <w:r>
              <w:rPr>
                <w:rFonts w:ascii="宋体" w:hAnsi="宋体" w:cs="宋体"/>
                <w:color w:val="000000"/>
                <w:szCs w:val="21"/>
              </w:rPr>
              <w:t xml:space="preserve">采购需求视为不符合。</w:t>
            </w:r>
            <w:r/>
          </w:p>
          <w:p>
            <w:pPr>
              <w:spacing w:line="264" w:lineRule="auto"/>
              <w:rPr>
                <w:rFonts w:ascii="宋体" w:hAnsi="宋体" w:cs="宋体"/>
                <w:spacing w:val="1"/>
                <w:szCs w:val="21"/>
              </w:rPr>
            </w:pPr>
            <w:r>
              <w:rPr>
                <w:rFonts w:hint="eastAsia" w:ascii="宋体" w:hAnsi="宋体" w:cs="宋体"/>
                <w:color w:val="000000"/>
                <w:szCs w:val="21"/>
              </w:rPr>
              <w:t xml:space="preserve">上述每项内容</w:t>
            </w:r>
            <w:r>
              <w:rPr>
                <w:rFonts w:ascii="宋体" w:hAnsi="宋体" w:cs="宋体"/>
                <w:color w:val="000000"/>
                <w:szCs w:val="21"/>
              </w:rPr>
              <w:t xml:space="preserve">符合得</w:t>
            </w:r>
            <w:r>
              <w:rPr>
                <w:rFonts w:hint="eastAsia" w:ascii="宋体" w:hAnsi="宋体" w:cs="宋体"/>
                <w:color w:val="000000"/>
                <w:szCs w:val="21"/>
              </w:rPr>
              <w:t xml:space="preserve">2</w:t>
            </w:r>
            <w:r>
              <w:rPr>
                <w:rFonts w:ascii="宋体" w:hAnsi="宋体" w:cs="宋体"/>
                <w:color w:val="000000"/>
                <w:szCs w:val="21"/>
              </w:rPr>
              <w:t xml:space="preserve">分；部分符合得</w:t>
            </w:r>
            <w:r>
              <w:rPr>
                <w:rFonts w:hint="eastAsia" w:ascii="宋体" w:hAnsi="宋体" w:cs="宋体"/>
                <w:color w:val="000000"/>
                <w:szCs w:val="21"/>
              </w:rPr>
              <w:t xml:space="preserve">1</w:t>
            </w:r>
            <w:r>
              <w:rPr>
                <w:rFonts w:ascii="宋体" w:hAnsi="宋体" w:cs="宋体"/>
                <w:color w:val="000000"/>
                <w:szCs w:val="21"/>
              </w:rPr>
              <w:t xml:space="preserve">分；不符合或不提供不得分。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6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.4</w:t>
            </w:r>
            <w:r/>
          </w:p>
        </w:tc>
        <w:tc>
          <w:tcPr>
            <w:tcBorders>
              <w:top w:val="single" w:color="000000" w:sz="2" w:space="0"/>
              <w:bottom w:val="single" w:color="000000" w:sz="2" w:space="0"/>
            </w:tcBorders>
            <w:tcW w:w="1179" w:type="dxa"/>
            <w:vAlign w:val="center"/>
            <w:textDirection w:val="lrTb"/>
            <w:noWrap w:val="false"/>
          </w:tcPr>
          <w:p>
            <w:pPr>
              <w:contextualSpacing/>
              <w:jc w:val="left"/>
              <w:spacing w:line="264" w:lineRule="auto"/>
              <w:rPr>
                <w:rFonts w:ascii="宋体" w:hAnsi="宋体" w:cs="宋体"/>
                <w:szCs w:val="21"/>
              </w:rPr>
            </w:pPr>
            <w:r>
              <w:rPr>
                <w:rFonts w:hint="eastAsia" w:ascii="宋体" w:hAnsi="宋体" w:cs="宋体"/>
                <w:szCs w:val="21"/>
              </w:rPr>
              <w:t xml:space="preserve">视频演示</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hint="eastAsia"/>
                <w:color w:val="000000"/>
              </w:rPr>
            </w:pPr>
            <w:r>
              <w:rPr>
                <w:rFonts w:hint="eastAsia"/>
                <w:color w:val="000000"/>
              </w:rPr>
              <w:t xml:space="preserve">评委根据供应商提供的演示视频（总演示时间不超</w:t>
            </w:r>
            <w:r>
              <w:rPr>
                <w:rFonts w:hint="eastAsia" w:ascii="宋体" w:hAnsi="宋体" w:cs="宋体"/>
                <w:color w:val="000000"/>
              </w:rPr>
              <w:t xml:space="preserve">过10分</w:t>
            </w:r>
            <w:r>
              <w:rPr>
                <w:rFonts w:hint="eastAsia"/>
                <w:color w:val="000000"/>
              </w:rPr>
              <w:t xml:space="preserve">钟）综合评分。演示视频包括以下内容：</w:t>
            </w:r>
            <w:r/>
          </w:p>
          <w:p>
            <w:pPr>
              <w:rPr>
                <w:rFonts w:hint="eastAsia" w:ascii="宋体" w:hAnsi="宋体" w:cs="宋体"/>
              </w:rPr>
            </w:pPr>
            <w:r>
              <w:rPr>
                <w:rFonts w:hint="eastAsia" w:ascii="宋体" w:hAnsi="宋体" w:cs="宋体"/>
              </w:rPr>
              <w:t xml:space="preserve">（1）能够完整展示系统账号管理相关功能。如用户基本账号信息、角色管理、权限管理及登录日志等内容。（5分）</w:t>
            </w:r>
            <w:r/>
          </w:p>
          <w:p>
            <w:pPr>
              <w:rPr>
                <w:rFonts w:hint="eastAsia" w:ascii="宋体" w:hAnsi="宋体" w:cs="宋体"/>
              </w:rPr>
            </w:pPr>
            <w:r>
              <w:rPr>
                <w:rFonts w:hint="eastAsia" w:ascii="宋体" w:hAnsi="宋体" w:cs="宋体"/>
              </w:rPr>
              <w:t xml:space="preserve">（2）能够完整展示企业端账号办理相关业务功能。如项目资料上传、查询修改、信息变更及删除等登记申请功能。（5分）</w:t>
            </w:r>
            <w:r/>
          </w:p>
          <w:p>
            <w:pPr>
              <w:rPr>
                <w:rFonts w:hint="eastAsia" w:ascii="宋体" w:hAnsi="宋体" w:cs="宋体"/>
              </w:rPr>
            </w:pPr>
            <w:r>
              <w:rPr>
                <w:rFonts w:hint="eastAsia" w:ascii="宋体" w:hAnsi="宋体" w:cs="宋体"/>
              </w:rPr>
              <w:t xml:space="preserve">（3）能够完整展示管理端账号审核处理相关业务功能。如企业信息查询检索、资料审核通过、资料审核退回修改、数据导入导出等处理功能。（5分）</w:t>
            </w:r>
            <w:r/>
          </w:p>
          <w:p>
            <w:pPr>
              <w:rPr>
                <w:rFonts w:hint="eastAsia" w:ascii="宋体" w:hAnsi="宋体" w:cs="宋体"/>
              </w:rPr>
            </w:pPr>
            <w:r>
              <w:rPr>
                <w:rFonts w:hint="eastAsia" w:ascii="宋体" w:hAnsi="宋体" w:cs="宋体"/>
              </w:rPr>
              <w:t xml:space="preserve">（4）能够完整展示管理端数据总览首页及快捷办公功能。可直观呈现业务数据统计汇总、业务办理整体态势，页面搭载待办事项、审核处理、消息提醒等快捷操作入口，支持快速跳转对应业务模块开展办公操作。（5分）</w:t>
            </w:r>
            <w:r/>
          </w:p>
          <w:p>
            <w:pPr>
              <w:jc w:val="left"/>
              <w:rPr>
                <w:rFonts w:hint="eastAsia" w:ascii="宋体" w:hAnsi="宋体" w:eastAsia="宋体" w:cs="宋体"/>
                <w:lang w:eastAsia="zh-CN"/>
              </w:rPr>
            </w:pPr>
            <w:r>
              <w:rPr>
                <w:rFonts w:hint="eastAsia" w:ascii="宋体" w:hAnsi="宋体" w:cs="宋体"/>
              </w:rPr>
              <w:t xml:space="preserve">以上每小项采用类似真实系统演示，建设内容理解程度完整、覆盖程度方面准确、界面友好的，得5分；建设内容理解程度完整性、覆盖程度方面准确性、界面友好均基本满足要求的，得3分；其他不得分；最多</w:t>
            </w:r>
            <w:r>
              <w:rPr>
                <w:rFonts w:hint="eastAsia" w:ascii="宋体" w:hAnsi="宋体" w:cs="宋体"/>
                <w:lang w:eastAsia="zh-CN"/>
              </w:rPr>
              <w:t xml:space="preserve">得</w:t>
            </w:r>
            <w:r>
              <w:rPr>
                <w:rFonts w:hint="eastAsia" w:ascii="宋体" w:hAnsi="宋体" w:cs="宋体"/>
              </w:rPr>
              <w:t xml:space="preserve">2</w:t>
            </w:r>
            <w:r>
              <w:rPr>
                <w:rFonts w:ascii="宋体" w:hAnsi="宋体" w:cs="宋体"/>
              </w:rPr>
              <w:t xml:space="preserve">0</w:t>
            </w:r>
            <w:r>
              <w:rPr>
                <w:rFonts w:hint="eastAsia" w:ascii="宋体" w:hAnsi="宋体" w:cs="宋体"/>
              </w:rPr>
              <w:t xml:space="preserve">分</w:t>
            </w:r>
            <w:r>
              <w:rPr>
                <w:rFonts w:hint="eastAsia" w:ascii="宋体" w:hAnsi="宋体" w:cs="宋体"/>
                <w:lang w:eastAsia="zh-CN"/>
              </w:rPr>
              <w:t xml:space="preserve">。</w:t>
            </w:r>
            <w:r/>
          </w:p>
          <w:p>
            <w:pPr>
              <w:jc w:val="left"/>
              <w:rPr>
                <w:rFonts w:hint="eastAsia" w:ascii="宋体" w:hAnsi="宋体" w:eastAsia="宋体" w:cs="宋体"/>
                <w:lang w:eastAsia="zh-CN"/>
              </w:rPr>
            </w:pPr>
            <w:r>
              <w:rPr>
                <w:rFonts w:hint="eastAsia" w:ascii="宋体" w:hAnsi="宋体" w:cs="宋体"/>
              </w:rPr>
              <w:t xml:space="preserve">以上每小项采用非类似真实系统（如DEMO、PPT等方式）演示，建设内容理解程度完整、覆盖程度方面准确、界面友好的，得</w:t>
            </w:r>
            <w:r>
              <w:rPr>
                <w:rFonts w:ascii="宋体" w:hAnsi="宋体" w:cs="宋体"/>
              </w:rPr>
              <w:t xml:space="preserve">2</w:t>
            </w:r>
            <w:r>
              <w:rPr>
                <w:rFonts w:hint="eastAsia" w:ascii="宋体" w:hAnsi="宋体" w:cs="宋体"/>
              </w:rPr>
              <w:t xml:space="preserve">分；建设内容理解程度基本完整、覆盖程度方面基本准确、界面基本友好的，得</w:t>
            </w:r>
            <w:r>
              <w:rPr>
                <w:rFonts w:ascii="宋体" w:hAnsi="宋体" w:cs="宋体"/>
              </w:rPr>
              <w:t xml:space="preserve">1</w:t>
            </w:r>
            <w:r>
              <w:rPr>
                <w:rFonts w:hint="eastAsia" w:ascii="宋体" w:hAnsi="宋体" w:cs="宋体"/>
              </w:rPr>
              <w:t xml:space="preserve">分；其他不得分</w:t>
            </w:r>
            <w:r>
              <w:rPr>
                <w:rFonts w:hint="eastAsia" w:ascii="宋体" w:hAnsi="宋体" w:cs="宋体"/>
                <w:lang w:eastAsia="zh-CN"/>
              </w:rPr>
              <w:t xml:space="preserve">；</w:t>
            </w:r>
            <w:r>
              <w:rPr>
                <w:rFonts w:hint="eastAsia" w:ascii="宋体" w:hAnsi="宋体" w:cs="宋体"/>
              </w:rPr>
              <w:t xml:space="preserve">最多</w:t>
            </w:r>
            <w:r>
              <w:rPr>
                <w:rFonts w:hint="eastAsia" w:ascii="宋体" w:hAnsi="宋体" w:cs="宋体"/>
                <w:lang w:eastAsia="zh-CN"/>
              </w:rPr>
              <w:t xml:space="preserve">得</w:t>
            </w:r>
            <w:r>
              <w:rPr>
                <w:rFonts w:hint="eastAsia" w:ascii="宋体" w:hAnsi="宋体" w:cs="宋体"/>
              </w:rPr>
              <w:t xml:space="preserve">8分</w:t>
            </w:r>
            <w:r>
              <w:rPr>
                <w:rFonts w:hint="eastAsia" w:ascii="宋体" w:hAnsi="宋体" w:cs="宋体"/>
                <w:lang w:eastAsia="zh-CN"/>
              </w:rPr>
              <w:t xml:space="preserve">。</w:t>
            </w:r>
            <w:r/>
          </w:p>
          <w:p>
            <w:pPr>
              <w:jc w:val="left"/>
              <w:spacing w:line="264" w:lineRule="auto"/>
              <w:rPr>
                <w:rFonts w:ascii="宋体" w:hAnsi="宋体" w:cs="宋体"/>
                <w:spacing w:val="1"/>
                <w:szCs w:val="21"/>
              </w:rPr>
            </w:pPr>
            <w:r>
              <w:rPr>
                <w:rFonts w:hint="eastAsia" w:ascii="宋体" w:hAnsi="宋体" w:cs="宋体"/>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20</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95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.5</w:t>
            </w:r>
            <w:r/>
          </w:p>
        </w:tc>
        <w:tc>
          <w:tcPr>
            <w:tcBorders>
              <w:top w:val="single" w:color="000000" w:sz="2" w:space="0"/>
              <w:bottom w:val="single" w:color="000000" w:sz="2" w:space="0"/>
            </w:tcBorders>
            <w:tcW w:w="1179" w:type="dxa"/>
            <w:vAlign w:val="center"/>
            <w:textDirection w:val="lrTb"/>
            <w:noWrap w:val="false"/>
          </w:tcPr>
          <w:p>
            <w:pPr>
              <w:jc w:val="left"/>
              <w:spacing w:before="69" w:line="264" w:lineRule="auto"/>
              <w:rPr>
                <w:rFonts w:hint="eastAsia" w:ascii="宋体" w:hAnsi="宋体" w:cs="宋体"/>
                <w:spacing w:val="-4"/>
                <w:szCs w:val="21"/>
              </w:rPr>
            </w:pPr>
            <w:r>
              <w:rPr>
                <w:rFonts w:hint="eastAsia" w:ascii="宋体" w:hAnsi="宋体" w:cs="宋体"/>
                <w:spacing w:val="-4"/>
                <w:szCs w:val="21"/>
                <w:highlight w:val="none"/>
              </w:rPr>
              <w:t xml:space="preserve">风险控制</w:t>
            </w:r>
            <w:r/>
          </w:p>
          <w:p>
            <w:pPr>
              <w:jc w:val="left"/>
              <w:spacing w:before="69" w:line="264" w:lineRule="auto"/>
              <w:rPr>
                <w:rFonts w:ascii="宋体" w:hAnsi="宋体" w:cs="宋体"/>
                <w:spacing w:val="-4"/>
                <w:szCs w:val="21"/>
                <w:highlight w:val="yellow"/>
              </w:rPr>
            </w:pPr>
            <w:r>
              <w:rPr>
                <w:rFonts w:hint="eastAsia" w:ascii="宋体" w:hAnsi="宋体" w:cs="宋体"/>
                <w:spacing w:val="-4"/>
                <w:szCs w:val="21"/>
                <w:highlight w:val="none"/>
              </w:rPr>
              <w:t xml:space="preserve">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根据本项目采购需求编制方案，内容包含：</w:t>
            </w:r>
            <w:r>
              <w:rPr>
                <w:rFonts w:hint="eastAsia" w:ascii="宋体" w:hAnsi="宋体" w:cs="宋体"/>
              </w:rPr>
              <w:t xml:space="preserve">1.网络信息安全防范措施；2.应急保障措施；3.潜在风险问题分析及控制措施</w:t>
            </w:r>
            <w:r>
              <w:rPr>
                <w:rFonts w:hint="eastAsia" w:ascii="宋体" w:hAnsi="宋体" w:cs="宋体"/>
                <w:szCs w:val="21"/>
              </w:rPr>
              <w:t xml:space="preserve">。以上每项内容逐项评分：</w:t>
            </w:r>
            <w:r/>
          </w:p>
          <w:p>
            <w:pPr>
              <w:jc w:val="left"/>
              <w:spacing w:line="264" w:lineRule="auto"/>
              <w:rPr>
                <w:rFonts w:ascii="宋体" w:hAnsi="宋体" w:cs="宋体"/>
                <w:szCs w:val="21"/>
              </w:rPr>
            </w:pPr>
            <w:r>
              <w:rPr>
                <w:rFonts w:ascii="宋体" w:hAnsi="宋体" w:cs="宋体"/>
                <w:szCs w:val="21"/>
              </w:rPr>
              <w:t xml:space="preserve">方案内容</w:t>
            </w:r>
            <w:r>
              <w:rPr>
                <w:rFonts w:hint="eastAsia" w:ascii="宋体" w:hAnsi="宋体" w:cs="宋体"/>
                <w:szCs w:val="21"/>
              </w:rPr>
              <w:t xml:space="preserve">全面完整、措施科学可行，且</w:t>
            </w:r>
            <w:r>
              <w:rPr>
                <w:rFonts w:ascii="宋体" w:hAnsi="宋体" w:cs="宋体"/>
                <w:szCs w:val="21"/>
              </w:rPr>
              <w:t xml:space="preserve">专门针对本项目，</w:t>
            </w:r>
            <w:r>
              <w:rPr>
                <w:rFonts w:hint="eastAsia" w:ascii="宋体" w:hAnsi="宋体" w:cs="宋体"/>
                <w:szCs w:val="21"/>
              </w:rPr>
              <w:t xml:space="preserve">契合</w:t>
            </w:r>
            <w:r>
              <w:rPr>
                <w:rFonts w:ascii="宋体" w:hAnsi="宋体" w:cs="宋体"/>
                <w:szCs w:val="21"/>
              </w:rPr>
              <w:t xml:space="preserve">采购需求视为符合；方案内容属于通用类，非专门针对本项目，部分</w:t>
            </w:r>
            <w:r>
              <w:rPr>
                <w:rFonts w:hint="eastAsia" w:ascii="宋体" w:hAnsi="宋体" w:cs="宋体"/>
                <w:szCs w:val="21"/>
              </w:rPr>
              <w:t xml:space="preserve">契合采购需求</w:t>
            </w:r>
            <w:r>
              <w:rPr>
                <w:rFonts w:ascii="宋体" w:hAnsi="宋体" w:cs="宋体"/>
                <w:szCs w:val="21"/>
              </w:rPr>
              <w:t xml:space="preserve">视为部分符合；方案内容非专门针对本项目</w:t>
            </w:r>
            <w:r>
              <w:rPr>
                <w:rFonts w:hint="eastAsia" w:ascii="宋体" w:hAnsi="宋体" w:cs="宋体"/>
                <w:szCs w:val="21"/>
              </w:rPr>
              <w:t xml:space="preserve">，脱离</w:t>
            </w:r>
            <w:r>
              <w:rPr>
                <w:rFonts w:ascii="宋体" w:hAnsi="宋体" w:cs="宋体"/>
                <w:szCs w:val="21"/>
              </w:rPr>
              <w:t xml:space="preserve">采购需求视为不符合。</w:t>
            </w:r>
            <w:r/>
          </w:p>
          <w:p>
            <w:pPr>
              <w:pStyle w:val="947"/>
              <w:ind w:firstLine="0"/>
              <w:rPr>
                <w:rFonts w:ascii="宋体" w:hAnsi="宋体" w:cs="Times New Roman"/>
                <w:spacing w:val="0"/>
                <w:szCs w:val="20"/>
              </w:rPr>
            </w:pPr>
            <w:r>
              <w:rPr>
                <w:rFonts w:hint="eastAsia" w:cs="宋体"/>
                <w:szCs w:val="21"/>
              </w:rPr>
              <w:t xml:space="preserve">上述每项内容</w:t>
            </w:r>
            <w:r>
              <w:rPr>
                <w:rFonts w:cs="宋体"/>
                <w:szCs w:val="21"/>
              </w:rPr>
              <w:t xml:space="preserve">符合得</w:t>
            </w:r>
            <w:r>
              <w:rPr>
                <w:rFonts w:hint="eastAsia" w:cs="宋体"/>
                <w:szCs w:val="21"/>
              </w:rPr>
              <w:t xml:space="preserve">2</w:t>
            </w:r>
            <w:r>
              <w:rPr>
                <w:rFonts w:cs="宋体"/>
                <w:szCs w:val="21"/>
              </w:rPr>
              <w:t xml:space="preserve">分；部分符合得</w:t>
            </w:r>
            <w:r>
              <w:rPr>
                <w:rFonts w:hint="eastAsia" w:cs="宋体"/>
                <w:szCs w:val="21"/>
              </w:rPr>
              <w:t xml:space="preserve">1</w:t>
            </w:r>
            <w:r>
              <w:rPr>
                <w:rFonts w:cs="宋体"/>
                <w:szCs w:val="21"/>
              </w:rPr>
              <w:t xml:space="preserve">分；不符合或不提供不得分。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95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2.6</w:t>
            </w:r>
            <w:r/>
          </w:p>
        </w:tc>
        <w:tc>
          <w:tcPr>
            <w:tcBorders>
              <w:top w:val="single" w:color="000000" w:sz="2" w:space="0"/>
              <w:bottom w:val="single" w:color="000000" w:sz="2" w:space="0"/>
            </w:tcBorders>
            <w:tcW w:w="1179" w:type="dxa"/>
            <w:vAlign w:val="center"/>
            <w:textDirection w:val="lrTb"/>
            <w:noWrap w:val="false"/>
          </w:tcPr>
          <w:p>
            <w:pPr>
              <w:jc w:val="left"/>
              <w:spacing w:before="69" w:line="264" w:lineRule="auto"/>
              <w:rPr>
                <w:rFonts w:hint="eastAsia" w:ascii="宋体" w:hAnsi="宋体" w:cs="宋体"/>
                <w:spacing w:val="-4"/>
                <w:szCs w:val="21"/>
              </w:rPr>
            </w:pPr>
            <w:r>
              <w:rPr>
                <w:rFonts w:hint="eastAsia" w:ascii="宋体" w:hAnsi="宋体" w:cs="宋体"/>
                <w:spacing w:val="-4"/>
                <w:szCs w:val="21"/>
              </w:rPr>
              <w:t xml:space="preserve">运维服务</w:t>
            </w:r>
            <w:r/>
          </w:p>
          <w:p>
            <w:pPr>
              <w:jc w:val="left"/>
              <w:spacing w:before="69" w:line="264" w:lineRule="auto"/>
              <w:rPr>
                <w:rFonts w:hint="eastAsia" w:ascii="宋体" w:hAnsi="宋体" w:cs="宋体"/>
                <w:spacing w:val="-4"/>
                <w:szCs w:val="21"/>
              </w:rPr>
            </w:pPr>
            <w:r>
              <w:rPr>
                <w:rFonts w:hint="eastAsia" w:ascii="宋体" w:hAnsi="宋体" w:cs="宋体"/>
                <w:spacing w:val="-4"/>
                <w:szCs w:val="21"/>
              </w:rPr>
              <w:t xml:space="preserve">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根据本项目采购需求编制方案，内容包含：</w:t>
            </w:r>
            <w:r>
              <w:rPr>
                <w:rFonts w:hint="eastAsia" w:ascii="宋体" w:hAnsi="宋体" w:cs="宋体"/>
              </w:rPr>
              <w:t xml:space="preserve">1.服务体系；2.服务内容；3.故障解决方案</w:t>
            </w:r>
            <w:r>
              <w:rPr>
                <w:rFonts w:hint="eastAsia" w:ascii="宋体" w:hAnsi="宋体" w:cs="宋体"/>
                <w:szCs w:val="21"/>
              </w:rPr>
              <w:t xml:space="preserve">。以上每项内容逐项评分：</w:t>
            </w:r>
            <w:r/>
          </w:p>
          <w:p>
            <w:pPr>
              <w:jc w:val="left"/>
              <w:spacing w:line="264" w:lineRule="auto"/>
              <w:rPr>
                <w:rFonts w:ascii="宋体" w:hAnsi="宋体" w:cs="宋体"/>
                <w:szCs w:val="21"/>
              </w:rPr>
            </w:pPr>
            <w:r>
              <w:rPr>
                <w:rFonts w:ascii="宋体" w:hAnsi="宋体" w:cs="宋体"/>
                <w:szCs w:val="21"/>
              </w:rPr>
              <w:t xml:space="preserve">方案内容</w:t>
            </w:r>
            <w:r>
              <w:rPr>
                <w:rFonts w:hint="eastAsia" w:ascii="宋体" w:hAnsi="宋体" w:cs="宋体"/>
                <w:szCs w:val="21"/>
              </w:rPr>
              <w:t xml:space="preserve">全面完整、措施科学可行，且</w:t>
            </w:r>
            <w:r>
              <w:rPr>
                <w:rFonts w:ascii="宋体" w:hAnsi="宋体" w:cs="宋体"/>
                <w:szCs w:val="21"/>
              </w:rPr>
              <w:t xml:space="preserve">专门针对本项目，</w:t>
            </w:r>
            <w:r>
              <w:rPr>
                <w:rFonts w:hint="eastAsia" w:ascii="宋体" w:hAnsi="宋体" w:cs="宋体"/>
                <w:szCs w:val="21"/>
              </w:rPr>
              <w:t xml:space="preserve">契合</w:t>
            </w:r>
            <w:r>
              <w:rPr>
                <w:rFonts w:ascii="宋体" w:hAnsi="宋体" w:cs="宋体"/>
                <w:szCs w:val="21"/>
              </w:rPr>
              <w:t xml:space="preserve">采购需求视为符合；方案内容属于通用类，非专门针对本项目，部分</w:t>
            </w:r>
            <w:r>
              <w:rPr>
                <w:rFonts w:hint="eastAsia" w:ascii="宋体" w:hAnsi="宋体" w:cs="宋体"/>
                <w:szCs w:val="21"/>
              </w:rPr>
              <w:t xml:space="preserve">契合采购需求</w:t>
            </w:r>
            <w:r>
              <w:rPr>
                <w:rFonts w:ascii="宋体" w:hAnsi="宋体" w:cs="宋体"/>
                <w:szCs w:val="21"/>
              </w:rPr>
              <w:t xml:space="preserve">视为部分符合；方案内容非专门针对本项目</w:t>
            </w:r>
            <w:r>
              <w:rPr>
                <w:rFonts w:hint="eastAsia" w:ascii="宋体" w:hAnsi="宋体" w:cs="宋体"/>
                <w:szCs w:val="21"/>
              </w:rPr>
              <w:t xml:space="preserve">，脱离</w:t>
            </w:r>
            <w:r>
              <w:rPr>
                <w:rFonts w:ascii="宋体" w:hAnsi="宋体" w:cs="宋体"/>
                <w:szCs w:val="21"/>
              </w:rPr>
              <w:t xml:space="preserve">采购需求视为不符合。</w:t>
            </w:r>
            <w:r/>
          </w:p>
          <w:p>
            <w:pPr>
              <w:jc w:val="left"/>
              <w:spacing w:line="264" w:lineRule="auto"/>
              <w:rPr>
                <w:rFonts w:hint="eastAsia" w:ascii="宋体" w:hAnsi="宋体" w:cs="宋体"/>
                <w:szCs w:val="21"/>
              </w:rPr>
            </w:pPr>
            <w:r>
              <w:rPr>
                <w:rFonts w:hint="eastAsia" w:ascii="宋体" w:hAnsi="宋体" w:cs="宋体"/>
                <w:szCs w:val="21"/>
              </w:rPr>
              <w:t xml:space="preserve">上述每项内容</w:t>
            </w:r>
            <w:r>
              <w:rPr>
                <w:rFonts w:ascii="宋体" w:hAnsi="宋体" w:cs="宋体"/>
                <w:szCs w:val="21"/>
              </w:rPr>
              <w:t xml:space="preserve">符合得</w:t>
            </w:r>
            <w:r>
              <w:rPr>
                <w:rFonts w:hint="eastAsia" w:ascii="宋体" w:hAnsi="宋体" w:cs="宋体"/>
                <w:szCs w:val="21"/>
                <w:lang w:val="en-US" w:eastAsia="zh-CN"/>
              </w:rPr>
              <w:t xml:space="preserve">2</w:t>
            </w:r>
            <w:r>
              <w:rPr>
                <w:rFonts w:ascii="宋体" w:hAnsi="宋体" w:cs="宋体"/>
                <w:szCs w:val="21"/>
              </w:rPr>
              <w:t xml:space="preserve">分；部分符合得</w:t>
            </w:r>
            <w:r>
              <w:rPr>
                <w:rFonts w:hint="eastAsia" w:ascii="宋体" w:hAnsi="宋体" w:cs="宋体"/>
                <w:szCs w:val="21"/>
                <w:lang w:val="en-US" w:eastAsia="zh-CN"/>
              </w:rPr>
              <w:t xml:space="preserve">1</w:t>
            </w:r>
            <w:r>
              <w:rPr>
                <w:rFonts w:ascii="宋体" w:hAnsi="宋体" w:cs="宋体"/>
                <w:szCs w:val="21"/>
              </w:rPr>
              <w:t xml:space="preserve">分；不符合或不提供不得分。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eastAsia="宋体" w:cs="宋体"/>
                <w:szCs w:val="21"/>
                <w:lang w:eastAsia="zh-CN"/>
              </w:rPr>
            </w:pPr>
            <w:r>
              <w:rPr>
                <w:rFonts w:hint="eastAsia" w:ascii="宋体" w:hAnsi="宋体" w:cs="宋体"/>
                <w:szCs w:val="21"/>
                <w:lang w:val="en-US" w:eastAsia="zh-CN"/>
              </w:rPr>
              <w:t xml:space="preserve">6</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ascii="宋体" w:hAnsi="宋体" w:cs="宋体"/>
                <w:spacing w:val="-6"/>
                <w:szCs w:val="21"/>
              </w:rPr>
            </w:pPr>
            <w:r>
              <w:rPr>
                <w:rFonts w:ascii="宋体" w:hAnsi="宋体" w:cs="宋体"/>
                <w:spacing w:val="-6"/>
                <w:szCs w:val="21"/>
              </w:rPr>
            </w:r>
            <w:r/>
          </w:p>
        </w:tc>
      </w:tr>
      <w:tr>
        <w:trPr>
          <w:jc w:val="center"/>
          <w:trHeight w:val="455"/>
        </w:trPr>
        <w:tc>
          <w:tcPr>
            <w:gridSpan w:val="5"/>
            <w:tcBorders>
              <w:top w:val="single" w:color="000000" w:sz="2" w:space="0"/>
              <w:bottom w:val="single" w:color="000000" w:sz="2" w:space="0"/>
            </w:tcBorders>
            <w:tcW w:w="9612" w:type="dxa"/>
            <w:vAlign w:val="center"/>
            <w:textDirection w:val="lrTb"/>
            <w:noWrap w:val="false"/>
          </w:tcPr>
          <w:p>
            <w:pPr>
              <w:spacing w:line="264" w:lineRule="auto"/>
              <w:rPr>
                <w:rFonts w:ascii="宋体" w:hAnsi="宋体" w:cs="宋体"/>
                <w:szCs w:val="21"/>
              </w:rPr>
            </w:pPr>
            <w:r>
              <w:rPr>
                <w:rFonts w:hint="eastAsia" w:ascii="宋体" w:hAnsi="宋体" w:cs="宋体"/>
                <w:b/>
                <w:bCs/>
                <w:spacing w:val="-3"/>
                <w:szCs w:val="21"/>
              </w:rPr>
              <w:t xml:space="preserve">3.业绩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Cs w:val="21"/>
              </w:rPr>
            </w:pPr>
            <w:r>
              <w:rPr>
                <w:rFonts w:hint="eastAsia" w:ascii="宋体" w:hAnsi="宋体" w:cs="宋体"/>
                <w:spacing w:val="-1"/>
                <w:szCs w:val="21"/>
              </w:rPr>
              <w:t xml:space="preserve">供应商</w:t>
            </w:r>
            <w:r>
              <w:rPr>
                <w:rFonts w:ascii="宋体" w:hAnsi="宋体" w:cs="宋体"/>
                <w:spacing w:val="-1"/>
                <w:szCs w:val="21"/>
              </w:rPr>
              <w:t xml:space="preserve">业绩</w:t>
            </w:r>
            <w:r/>
          </w:p>
        </w:tc>
        <w:tc>
          <w:tcPr>
            <w:tcBorders>
              <w:top w:val="single" w:color="000000" w:sz="2" w:space="0"/>
              <w:bottom w:val="single" w:color="000000" w:sz="2" w:space="0"/>
            </w:tcBorders>
            <w:tcW w:w="6425"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供应商提</w:t>
            </w:r>
            <w:r>
              <w:rPr>
                <w:rFonts w:hint="eastAsia" w:ascii="宋体" w:hAnsi="宋体" w:cs="宋体"/>
                <w:color w:val="000000"/>
                <w:szCs w:val="21"/>
              </w:rPr>
              <w:t xml:space="preserve">供</w:t>
            </w:r>
            <w:r>
              <w:rPr>
                <w:rFonts w:ascii="宋体" w:hAnsi="宋体" w:cs="宋体"/>
                <w:color w:val="000000"/>
                <w:szCs w:val="21"/>
              </w:rPr>
              <w:t xml:space="preserve">20</w:t>
            </w:r>
            <w:r>
              <w:rPr>
                <w:rFonts w:hint="eastAsia" w:ascii="宋体" w:hAnsi="宋体" w:cs="宋体"/>
                <w:color w:val="000000"/>
                <w:szCs w:val="21"/>
              </w:rPr>
              <w:t xml:space="preserve">23</w:t>
            </w:r>
            <w:r>
              <w:rPr>
                <w:rFonts w:ascii="宋体" w:hAnsi="宋体" w:cs="宋体"/>
                <w:color w:val="000000"/>
                <w:szCs w:val="21"/>
              </w:rPr>
              <w:t xml:space="preserve">年</w:t>
            </w:r>
            <w:r>
              <w:rPr>
                <w:rFonts w:hint="eastAsia" w:ascii="宋体" w:hAnsi="宋体" w:cs="宋体"/>
                <w:color w:val="000000"/>
                <w:szCs w:val="21"/>
              </w:rPr>
              <w:t xml:space="preserve">1</w:t>
            </w:r>
            <w:r>
              <w:rPr>
                <w:rFonts w:ascii="宋体" w:hAnsi="宋体" w:cs="宋体"/>
                <w:color w:val="000000"/>
                <w:szCs w:val="21"/>
              </w:rPr>
              <w:t xml:space="preserve">月</w:t>
            </w:r>
            <w:r>
              <w:rPr>
                <w:rFonts w:hint="eastAsia" w:ascii="宋体" w:hAnsi="宋体" w:cs="宋体"/>
                <w:color w:val="000000"/>
                <w:szCs w:val="21"/>
              </w:rPr>
              <w:t xml:space="preserve">1</w:t>
            </w:r>
            <w:r>
              <w:rPr>
                <w:rFonts w:ascii="宋体" w:hAnsi="宋体" w:cs="宋体"/>
                <w:color w:val="000000"/>
                <w:szCs w:val="21"/>
              </w:rPr>
              <w:t xml:space="preserve">日（含）以来类似项目业绩</w:t>
            </w:r>
            <w:r>
              <w:rPr>
                <w:rFonts w:hint="eastAsia" w:ascii="宋体" w:hAnsi="宋体" w:cs="宋体"/>
                <w:color w:val="000000"/>
                <w:szCs w:val="21"/>
              </w:rPr>
              <w:t xml:space="preserve">（</w:t>
            </w:r>
            <w:r>
              <w:rPr>
                <w:rFonts w:hint="eastAsia" w:ascii="宋体" w:hAnsi="宋体" w:cs="宋体"/>
                <w:color w:val="000000"/>
              </w:rPr>
              <w:t xml:space="preserve">内容至少包括平台开发或应用服务或系统集成或管理平台</w:t>
            </w:r>
            <w:r>
              <w:rPr>
                <w:rFonts w:hint="eastAsia" w:ascii="宋体" w:hAnsi="宋体" w:cs="宋体"/>
                <w:color w:val="000000"/>
                <w:szCs w:val="21"/>
              </w:rPr>
              <w:t xml:space="preserve">），</w:t>
            </w:r>
            <w:r>
              <w:rPr>
                <w:rFonts w:ascii="宋体" w:hAnsi="宋体" w:cs="宋体"/>
                <w:color w:val="000000"/>
                <w:szCs w:val="21"/>
              </w:rPr>
              <w:t xml:space="preserve">每提供</w:t>
            </w:r>
            <w:r>
              <w:rPr>
                <w:rFonts w:hint="eastAsia" w:ascii="宋体" w:hAnsi="宋体" w:cs="宋体"/>
                <w:color w:val="000000"/>
                <w:szCs w:val="21"/>
              </w:rPr>
              <w:t xml:space="preserve">1</w:t>
            </w:r>
            <w:r>
              <w:rPr>
                <w:rFonts w:ascii="宋体" w:hAnsi="宋体" w:cs="宋体"/>
                <w:color w:val="000000"/>
                <w:szCs w:val="21"/>
              </w:rPr>
              <w:t xml:space="preserve">个得</w:t>
            </w:r>
            <w:r>
              <w:rPr>
                <w:rFonts w:hint="eastAsia" w:ascii="宋体" w:hAnsi="宋体" w:cs="宋体"/>
                <w:color w:val="000000"/>
                <w:szCs w:val="21"/>
              </w:rPr>
              <w:t xml:space="preserve">3</w:t>
            </w:r>
            <w:r>
              <w:rPr>
                <w:rFonts w:ascii="宋体" w:hAnsi="宋体" w:cs="宋体"/>
                <w:color w:val="000000"/>
                <w:szCs w:val="21"/>
              </w:rPr>
              <w:t xml:space="preserve">分</w:t>
            </w:r>
            <w:r>
              <w:rPr>
                <w:rFonts w:hint="eastAsia" w:ascii="宋体" w:hAnsi="宋体" w:cs="宋体"/>
                <w:color w:val="000000"/>
                <w:szCs w:val="21"/>
              </w:rPr>
              <w:t xml:space="preserve">，</w:t>
            </w:r>
            <w:r>
              <w:rPr>
                <w:rFonts w:ascii="宋体" w:hAnsi="宋体" w:cs="宋体"/>
                <w:color w:val="000000"/>
                <w:szCs w:val="21"/>
              </w:rPr>
              <w:t xml:space="preserve">最多得</w:t>
            </w:r>
            <w:r>
              <w:rPr>
                <w:rFonts w:hint="eastAsia" w:ascii="宋体" w:hAnsi="宋体" w:cs="宋体"/>
                <w:color w:val="000000"/>
                <w:szCs w:val="21"/>
              </w:rPr>
              <w:t xml:space="preserve">9</w:t>
            </w:r>
            <w:r>
              <w:rPr>
                <w:rFonts w:ascii="宋体" w:hAnsi="宋体" w:cs="宋体"/>
                <w:color w:val="000000"/>
                <w:szCs w:val="21"/>
              </w:rPr>
              <w:t xml:space="preserve">分。</w:t>
            </w:r>
            <w:r/>
          </w:p>
          <w:p>
            <w:pPr>
              <w:spacing w:line="264"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时间以合同签订时间为准</w:t>
            </w:r>
            <w:r>
              <w:rPr>
                <w:rFonts w:hint="eastAsia" w:ascii="宋体" w:hAnsi="宋体" w:cs="宋体"/>
                <w:szCs w:val="21"/>
              </w:rPr>
              <w:t xml:space="preserve">，</w:t>
            </w:r>
            <w:r>
              <w:rPr>
                <w:rFonts w:ascii="宋体" w:hAnsi="宋体" w:cs="宋体"/>
                <w:szCs w:val="21"/>
              </w:rPr>
              <w:t xml:space="preserve">提供有效合同</w:t>
            </w:r>
            <w:r>
              <w:rPr>
                <w:rFonts w:hint="eastAsia" w:ascii="宋体" w:hAnsi="宋体" w:cs="宋体"/>
                <w:szCs w:val="21"/>
              </w:rPr>
              <w:t xml:space="preserve">，</w:t>
            </w:r>
            <w:r>
              <w:rPr>
                <w:rFonts w:ascii="宋体" w:hAnsi="宋体" w:cs="宋体"/>
                <w:szCs w:val="21"/>
              </w:rPr>
              <w:t xml:space="preserve">合同</w:t>
            </w:r>
            <w:r>
              <w:rPr>
                <w:rFonts w:hint="eastAsia" w:ascii="宋体" w:hAnsi="宋体" w:cs="宋体"/>
                <w:szCs w:val="21"/>
              </w:rPr>
              <w:t xml:space="preserve">页</w:t>
            </w:r>
            <w:r>
              <w:rPr>
                <w:rFonts w:ascii="宋体" w:hAnsi="宋体" w:cs="宋体"/>
                <w:szCs w:val="21"/>
              </w:rPr>
              <w:t xml:space="preserve">须清晰可见相应内容</w:t>
            </w:r>
            <w:r>
              <w:rPr>
                <w:rFonts w:hint="eastAsia" w:ascii="宋体" w:hAnsi="宋体" w:cs="宋体"/>
                <w:szCs w:val="21"/>
              </w:rPr>
              <w:t xml:space="preserve">）</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9</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269"/>
        </w:trPr>
        <w:tc>
          <w:tcPr>
            <w:gridSpan w:val="5"/>
            <w:tcBorders>
              <w:top w:val="single" w:color="000000" w:sz="2" w:space="0"/>
              <w:bottom w:val="single" w:color="000000" w:sz="2" w:space="0"/>
            </w:tcBorders>
            <w:tcW w:w="9612" w:type="dxa"/>
            <w:vAlign w:val="top"/>
            <w:textDirection w:val="lrTb"/>
            <w:noWrap w:val="false"/>
          </w:tcPr>
          <w:p>
            <w:pPr>
              <w:spacing w:before="123" w:line="264" w:lineRule="auto"/>
              <w:rPr>
                <w:rFonts w:ascii="宋体" w:hAnsi="宋体" w:cs="宋体"/>
                <w:szCs w:val="21"/>
              </w:rPr>
            </w:pPr>
            <w:r>
              <w:rPr>
                <w:rFonts w:hint="eastAsia" w:ascii="宋体" w:hAnsi="宋体" w:cs="宋体"/>
                <w:b/>
                <w:bCs/>
                <w:spacing w:val="-3"/>
                <w:szCs w:val="21"/>
              </w:rPr>
              <w:t xml:space="preserve">4.履约能力</w:t>
            </w:r>
            <w:r/>
          </w:p>
        </w:tc>
      </w:tr>
      <w:tr>
        <w:trPr>
          <w:jc w:val="center"/>
          <w:trHeight w:val="792"/>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履约能力1</w:t>
            </w:r>
            <w:r/>
          </w:p>
        </w:tc>
        <w:tc>
          <w:tcPr>
            <w:tcBorders>
              <w:top w:val="single" w:color="000000" w:sz="2" w:space="0"/>
              <w:bottom w:val="single" w:color="000000" w:sz="2" w:space="0"/>
            </w:tcBorders>
            <w:tcW w:w="6425" w:type="dxa"/>
            <w:vAlign w:val="center"/>
            <w:textDirection w:val="lrTb"/>
            <w:noWrap w:val="false"/>
          </w:tcPr>
          <w:p>
            <w:pPr>
              <w:spacing w:line="264" w:lineRule="auto"/>
              <w:rPr>
                <w:rFonts w:ascii="宋体" w:hAnsi="宋体" w:cs="宋体"/>
                <w:color w:val="000000"/>
                <w:szCs w:val="21"/>
              </w:rPr>
            </w:pPr>
            <w:r>
              <w:rPr>
                <w:rFonts w:hint="eastAsia" w:ascii="宋体" w:hAnsi="宋体" w:cs="宋体"/>
                <w:color w:val="000000"/>
                <w:szCs w:val="21"/>
              </w:rPr>
              <w:t xml:space="preserve">供应商拟投入本项目的项目经理具有信息系统项目管理师证书，得3分，未提供不得分。</w:t>
            </w:r>
            <w:r/>
          </w:p>
          <w:p>
            <w:pPr>
              <w:spacing w:line="264" w:lineRule="auto"/>
              <w:rPr>
                <w:rFonts w:ascii="宋体" w:hAnsi="宋体" w:cs="宋体"/>
                <w:color w:val="000000"/>
                <w:spacing w:val="12"/>
                <w:szCs w:val="21"/>
              </w:rPr>
            </w:pPr>
            <w:r>
              <w:rPr>
                <w:rFonts w:hint="eastAsia" w:ascii="宋体" w:hAnsi="宋体" w:cs="宋体"/>
                <w:color w:val="000000"/>
                <w:szCs w:val="21"/>
                <w:lang w:val="zh-CN"/>
              </w:rPr>
              <w:t xml:space="preserve">（提供人员证书</w:t>
            </w:r>
            <w:r>
              <w:rPr>
                <w:rFonts w:hint="eastAsia" w:ascii="宋体" w:hAnsi="宋体" w:cs="宋体"/>
                <w:color w:val="000000"/>
                <w:szCs w:val="21"/>
              </w:rPr>
              <w:t xml:space="preserve">及供应商为其缴纳的202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年1月以来任意一个月的社保证明材料，缺一不可）</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9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4</w:t>
            </w:r>
            <w:r>
              <w:rPr>
                <w:rFonts w:ascii="宋体" w:hAnsi="宋体" w:cs="宋体"/>
                <w:spacing w:val="-2"/>
                <w:szCs w:val="21"/>
              </w:rPr>
              <w:t xml:space="preserve">.2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履约能力2</w:t>
            </w:r>
            <w:r/>
          </w:p>
        </w:tc>
        <w:tc>
          <w:tcPr>
            <w:tcBorders>
              <w:top w:val="single" w:color="000000" w:sz="2" w:space="0"/>
              <w:bottom w:val="single" w:color="000000" w:sz="2" w:space="0"/>
            </w:tcBorders>
            <w:tcW w:w="6425" w:type="dxa"/>
            <w:vAlign w:val="center"/>
            <w:textDirection w:val="lrTb"/>
            <w:noWrap w:val="false"/>
          </w:tcPr>
          <w:p>
            <w:pPr>
              <w:spacing w:line="264" w:lineRule="auto"/>
              <w:rPr>
                <w:rFonts w:ascii="宋体" w:hAnsi="宋体" w:cs="宋体"/>
                <w:color w:val="000000"/>
                <w:szCs w:val="21"/>
              </w:rPr>
            </w:pPr>
            <w:r>
              <w:rPr>
                <w:rFonts w:hint="eastAsia" w:ascii="宋体" w:hAnsi="宋体" w:cs="宋体"/>
                <w:color w:val="000000"/>
                <w:szCs w:val="21"/>
              </w:rPr>
              <w:t xml:space="preserve">供应商拟投入本项目的技术负责人具有电子信息工程或数字经济类高级工程师及以上职称证书，得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分，未提供不得分。</w:t>
            </w:r>
            <w:r/>
          </w:p>
          <w:p>
            <w:pPr>
              <w:spacing w:line="264" w:lineRule="auto"/>
              <w:rPr>
                <w:rFonts w:ascii="宋体" w:hAnsi="宋体" w:cs="宋体"/>
                <w:color w:val="000000"/>
                <w:spacing w:val="12"/>
                <w:szCs w:val="21"/>
              </w:rPr>
            </w:pPr>
            <w:r>
              <w:rPr>
                <w:rFonts w:hint="eastAsia" w:ascii="宋体" w:hAnsi="宋体" w:cs="宋体"/>
                <w:color w:val="000000"/>
                <w:szCs w:val="21"/>
                <w:lang w:val="zh-CN"/>
              </w:rPr>
              <w:t xml:space="preserve">（提供人员证书</w:t>
            </w:r>
            <w:r>
              <w:rPr>
                <w:rFonts w:hint="eastAsia" w:ascii="宋体" w:hAnsi="宋体" w:cs="宋体"/>
                <w:color w:val="000000"/>
                <w:szCs w:val="21"/>
              </w:rPr>
              <w:t xml:space="preserve">及供应商为其缴纳的202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年1月以来任意一个月的社保证明材料，缺一不可）</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3"/>
                <w:szCs w:val="21"/>
              </w:rPr>
            </w:pPr>
            <w:r>
              <w:rPr>
                <w:rFonts w:hint="eastAsia" w:ascii="宋体" w:hAnsi="宋体" w:cs="宋体"/>
                <w:spacing w:val="-3"/>
                <w:szCs w:val="21"/>
              </w:rPr>
              <w:t xml:space="preserve">4.3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履约能力3</w:t>
            </w:r>
            <w:r/>
          </w:p>
        </w:tc>
        <w:tc>
          <w:tcPr>
            <w:tcBorders>
              <w:top w:val="single" w:color="000000" w:sz="2" w:space="0"/>
              <w:bottom w:val="single" w:color="000000" w:sz="2" w:space="0"/>
            </w:tcBorders>
            <w:tcW w:w="6425" w:type="dxa"/>
            <w:vAlign w:val="center"/>
            <w:textDirection w:val="lrTb"/>
            <w:noWrap w:val="false"/>
          </w:tcPr>
          <w:p>
            <w:pPr>
              <w:rPr>
                <w:rFonts w:ascii="宋体" w:hAnsi="宋体" w:cs="宋体"/>
              </w:rPr>
            </w:pPr>
            <w:r>
              <w:rPr>
                <w:rFonts w:hint="eastAsia" w:ascii="宋体" w:hAnsi="宋体" w:cs="宋体"/>
              </w:rPr>
              <w:t xml:space="preserve">项目实施团队能力（不含项目经理及技术负责人）：</w:t>
            </w:r>
            <w:r/>
          </w:p>
          <w:p>
            <w:pPr>
              <w:rPr>
                <w:rFonts w:ascii="宋体" w:hAnsi="宋体" w:cs="宋体"/>
              </w:rPr>
            </w:pPr>
            <w:r>
              <w:rPr>
                <w:rFonts w:hint="eastAsia" w:ascii="宋体" w:hAnsi="宋体" w:cs="宋体"/>
              </w:rPr>
              <w:t xml:space="preserve">具有系统集成项目管理工程师证书、电子信息工程或数字经济类中级或以上工程师证书、网络工程师证书、软件设计师证书、信息安全保障人员认证证书（CISAW）证书，</w:t>
            </w:r>
            <w:r>
              <w:rPr>
                <w:rFonts w:ascii="宋体" w:hAnsi="宋体" w:cs="宋体"/>
              </w:rPr>
              <w:t xml:space="preserve">每提供</w:t>
            </w:r>
            <w:r>
              <w:rPr>
                <w:rFonts w:hint="eastAsia" w:ascii="宋体" w:hAnsi="宋体" w:cs="宋体"/>
              </w:rPr>
              <w:t xml:space="preserve">1类证书</w:t>
            </w:r>
            <w:r>
              <w:rPr>
                <w:rFonts w:ascii="宋体" w:hAnsi="宋体" w:cs="宋体"/>
              </w:rPr>
              <w:t xml:space="preserve">得</w:t>
            </w:r>
            <w:r>
              <w:rPr>
                <w:rFonts w:hint="eastAsia" w:ascii="宋体" w:hAnsi="宋体" w:cs="宋体"/>
                <w:lang w:val="en-US" w:eastAsia="zh-CN"/>
              </w:rPr>
              <w:t xml:space="preserve">2</w:t>
            </w:r>
            <w:r>
              <w:rPr>
                <w:rFonts w:ascii="宋体" w:hAnsi="宋体" w:cs="宋体"/>
              </w:rPr>
              <w:t xml:space="preserve">分</w:t>
            </w:r>
            <w:r>
              <w:rPr>
                <w:rFonts w:hint="eastAsia" w:ascii="宋体" w:hAnsi="宋体" w:cs="宋体"/>
              </w:rPr>
              <w:t xml:space="preserve">，本项最高得</w:t>
            </w:r>
            <w:r>
              <w:rPr>
                <w:rFonts w:hint="eastAsia" w:ascii="宋体" w:hAnsi="宋体" w:cs="宋体"/>
                <w:lang w:val="en-US" w:eastAsia="zh-CN"/>
              </w:rPr>
              <w:t xml:space="preserve">10</w:t>
            </w:r>
            <w:r>
              <w:rPr>
                <w:rFonts w:hint="eastAsia" w:ascii="宋体" w:hAnsi="宋体" w:cs="宋体"/>
              </w:rPr>
              <w:t xml:space="preserve">分。</w:t>
            </w:r>
            <w:r/>
          </w:p>
          <w:p>
            <w:pPr>
              <w:spacing w:line="264" w:lineRule="auto"/>
              <w:rPr>
                <w:rFonts w:ascii="宋体" w:hAnsi="宋体" w:cs="宋体"/>
                <w:szCs w:val="21"/>
              </w:rPr>
            </w:pPr>
            <w:r>
              <w:rPr>
                <w:rFonts w:hint="eastAsia" w:ascii="宋体" w:hAnsi="宋体" w:cs="宋体"/>
                <w:color w:val="000000"/>
                <w:szCs w:val="21"/>
              </w:rPr>
              <w:t xml:space="preserve">（一人多证、多人一证不重复计分，</w:t>
            </w:r>
            <w:r>
              <w:rPr>
                <w:rFonts w:ascii="宋体" w:hAnsi="宋体" w:cs="宋体"/>
                <w:color w:val="000000"/>
                <w:szCs w:val="21"/>
                <w:lang w:val="zh-CN"/>
              </w:rPr>
              <w:t xml:space="preserve">提供</w:t>
            </w:r>
            <w:r>
              <w:rPr>
                <w:rFonts w:hint="eastAsia" w:ascii="宋体" w:hAnsi="宋体" w:cs="宋体"/>
                <w:color w:val="000000"/>
                <w:szCs w:val="21"/>
                <w:lang w:val="zh-CN"/>
              </w:rPr>
              <w:t xml:space="preserve">人员</w:t>
            </w:r>
            <w:r>
              <w:rPr>
                <w:rFonts w:ascii="宋体" w:hAnsi="宋体" w:cs="宋体"/>
                <w:color w:val="000000"/>
                <w:szCs w:val="21"/>
                <w:lang w:val="zh-CN"/>
              </w:rPr>
              <w:t xml:space="preserve">证书</w:t>
            </w:r>
            <w:r>
              <w:rPr>
                <w:rFonts w:hint="eastAsia" w:ascii="宋体" w:hAnsi="宋体" w:cs="宋体"/>
                <w:color w:val="000000"/>
                <w:szCs w:val="21"/>
              </w:rPr>
              <w:t xml:space="preserve">及供应商为其缴纳的202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年1月以来任意一个月的社保证明材料，缺一不可）</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10</w:t>
            </w:r>
            <w:r/>
          </w:p>
        </w:tc>
        <w:tc>
          <w:tcPr>
            <w:tcBorders>
              <w:top w:val="single" w:color="000000" w:sz="2" w:space="0"/>
              <w:bottom w:val="single" w:color="000000" w:sz="2" w:space="0"/>
            </w:tcBorders>
            <w:tcW w:w="852" w:type="dxa"/>
            <w:vAlign w:val="center"/>
            <w:textDirection w:val="lrTb"/>
            <w:noWrap w:val="false"/>
          </w:tcPr>
          <w:p>
            <w:pPr>
              <w:ind w:right="89"/>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t xml:space="preserve"> </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pacing w:val="-3"/>
                <w:szCs w:val="21"/>
              </w:rPr>
            </w:pPr>
            <w:r>
              <w:rPr>
                <w:rFonts w:hint="eastAsia" w:ascii="宋体" w:hAnsi="宋体" w:cs="宋体"/>
                <w:spacing w:val="-3"/>
                <w:szCs w:val="21"/>
              </w:rPr>
              <w:t xml:space="preserve">4.4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履约能力4</w:t>
            </w:r>
            <w:r/>
          </w:p>
        </w:tc>
        <w:tc>
          <w:tcPr>
            <w:tcBorders>
              <w:top w:val="single" w:color="000000" w:sz="2" w:space="0"/>
              <w:bottom w:val="single" w:color="000000" w:sz="2" w:space="0"/>
            </w:tcBorders>
            <w:tcW w:w="6425" w:type="dxa"/>
            <w:vAlign w:val="center"/>
            <w:textDirection w:val="lrTb"/>
            <w:noWrap w:val="false"/>
          </w:tcPr>
          <w:p>
            <w:pPr>
              <w:rPr>
                <w:rFonts w:ascii="宋体" w:hAnsi="宋体" w:cs="宋体"/>
              </w:rPr>
            </w:pPr>
            <w:r>
              <w:rPr>
                <w:rFonts w:hint="eastAsia" w:ascii="宋体" w:hAnsi="宋体" w:cs="宋体"/>
              </w:rPr>
              <w:t xml:space="preserve">供应商具有本项目相关的软件著作权证书，包括城市生活服务平台、调度平台、运营后台管理、运行监测数据、数字化管理平台、消息中心、综合应用平台等，每提供1个证书得</w:t>
            </w:r>
            <w:r>
              <w:rPr>
                <w:rFonts w:hint="eastAsia" w:ascii="宋体" w:hAnsi="宋体" w:cs="宋体"/>
                <w:lang w:val="en-US" w:eastAsia="zh-CN"/>
              </w:rPr>
              <w:t xml:space="preserve">2</w:t>
            </w:r>
            <w:r>
              <w:rPr>
                <w:rFonts w:hint="eastAsia" w:ascii="宋体" w:hAnsi="宋体" w:cs="宋体"/>
              </w:rPr>
              <w:t xml:space="preserve">分，最多得</w:t>
            </w:r>
            <w:r>
              <w:rPr>
                <w:rFonts w:hint="eastAsia" w:ascii="宋体" w:hAnsi="宋体" w:cs="宋体"/>
                <w:lang w:val="en-US" w:eastAsia="zh-CN"/>
              </w:rPr>
              <w:t xml:space="preserve">4</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p>
        </w:tc>
        <w:tc>
          <w:tcPr>
            <w:tcBorders>
              <w:top w:val="single" w:color="000000" w:sz="2" w:space="0"/>
              <w:bottom w:val="single" w:color="000000" w:sz="2" w:space="0"/>
            </w:tcBorders>
            <w:tcW w:w="852" w:type="dxa"/>
            <w:vAlign w:val="center"/>
            <w:textDirection w:val="lrTb"/>
            <w:noWrap w:val="false"/>
          </w:tcPr>
          <w:p>
            <w:pPr>
              <w:ind w:right="89"/>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pacing w:val="-3"/>
                <w:szCs w:val="21"/>
              </w:rPr>
            </w:pPr>
            <w:r>
              <w:rPr>
                <w:rFonts w:hint="eastAsia" w:ascii="宋体" w:hAnsi="宋体" w:cs="宋体"/>
                <w:spacing w:val="-3"/>
                <w:szCs w:val="21"/>
              </w:rPr>
              <w:t xml:space="preserve">4.5</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履约能力5</w:t>
            </w:r>
            <w:r/>
          </w:p>
        </w:tc>
        <w:tc>
          <w:tcPr>
            <w:tcBorders>
              <w:top w:val="single" w:color="000000" w:sz="2" w:space="0"/>
              <w:bottom w:val="single" w:color="000000" w:sz="2" w:space="0"/>
            </w:tcBorders>
            <w:tcW w:w="6425" w:type="dxa"/>
            <w:vAlign w:val="center"/>
            <w:textDirection w:val="lrTb"/>
            <w:noWrap w:val="false"/>
          </w:tcPr>
          <w:p>
            <w:pPr>
              <w:rPr>
                <w:rFonts w:ascii="宋体" w:hAnsi="宋体" w:cs="宋体"/>
              </w:rPr>
            </w:pPr>
            <w:r>
              <w:rPr>
                <w:rFonts w:hint="eastAsia" w:ascii="宋体" w:hAnsi="宋体" w:cs="宋体"/>
              </w:rPr>
              <w:t xml:space="preserve">供应商具有本项目相关的专利证书，包括数据查询、图文检索、智能筛选、一致性校对等，每提供1个证书得2分，最多</w:t>
            </w:r>
            <w:r>
              <w:rPr>
                <w:rFonts w:hint="eastAsia" w:ascii="宋体" w:hAnsi="宋体" w:cs="宋体"/>
                <w:lang w:val="en-US" w:eastAsia="zh-CN"/>
              </w:rPr>
              <w:t xml:space="preserve">6</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p>
        </w:tc>
        <w:tc>
          <w:tcPr>
            <w:tcBorders>
              <w:top w:val="single" w:color="000000" w:sz="2" w:space="0"/>
              <w:bottom w:val="single" w:color="000000" w:sz="2" w:space="0"/>
            </w:tcBorders>
            <w:tcW w:w="852" w:type="dxa"/>
            <w:vAlign w:val="center"/>
            <w:textDirection w:val="lrTb"/>
            <w:noWrap w:val="false"/>
          </w:tcPr>
          <w:p>
            <w:pPr>
              <w:ind w:right="89"/>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ff0000"/>
                <w:szCs w:val="21"/>
              </w:rPr>
            </w:pPr>
            <w:r>
              <w:rPr>
                <w:rFonts w:ascii="宋体" w:hAnsi="宋体" w:cs="宋体"/>
                <w:spacing w:val="-3"/>
                <w:szCs w:val="21"/>
              </w:rPr>
              <w:t xml:space="preserve">合</w:t>
            </w:r>
            <w:r>
              <w:rPr>
                <w:rFonts w:ascii="宋体" w:hAnsi="宋体" w:cs="宋体"/>
                <w:spacing w:val="-2"/>
                <w:szCs w:val="21"/>
              </w:rPr>
              <w:t xml:space="preserve">计</w:t>
            </w:r>
            <w:r/>
          </w:p>
        </w:tc>
        <w:tc>
          <w:tcPr>
            <w:gridSpan w:val="2"/>
            <w:tcBorders>
              <w:top w:val="single" w:color="000000" w:sz="2" w:space="0"/>
              <w:bottom w:val="single" w:color="000000" w:sz="2" w:space="0"/>
            </w:tcBorders>
            <w:tcW w:w="7604" w:type="dxa"/>
            <w:vAlign w:val="center"/>
            <w:textDirection w:val="lrTb"/>
            <w:noWrap w:val="false"/>
          </w:tcPr>
          <w:p>
            <w:pPr>
              <w:ind w:left="172"/>
              <w:jc w:val="center"/>
              <w:spacing w:before="123" w:line="264" w:lineRule="auto"/>
              <w:rPr>
                <w:rFonts w:ascii="宋体" w:hAnsi="宋体" w:cs="宋体"/>
                <w:color w:val="ff0000"/>
                <w:spacing w:val="-2"/>
                <w:szCs w:val="21"/>
              </w:rPr>
            </w:pPr>
            <w:r>
              <w:rPr>
                <w:rFonts w:ascii="宋体" w:hAnsi="宋体" w:cs="宋体"/>
                <w:color w:val="ff0000"/>
                <w:spacing w:val="-2"/>
                <w:szCs w:val="21"/>
              </w:rPr>
            </w:r>
            <w:r/>
          </w:p>
        </w:tc>
        <w:tc>
          <w:tcPr>
            <w:gridSpan w:val="2"/>
            <w:tcBorders>
              <w:top w:val="single" w:color="000000" w:sz="2" w:space="0"/>
              <w:bottom w:val="single" w:color="000000" w:sz="2" w:space="0"/>
            </w:tcBorders>
            <w:tcW w:w="1489" w:type="dxa"/>
            <w:vAlign w:val="center"/>
            <w:textDirection w:val="lrTb"/>
            <w:noWrap w:val="false"/>
          </w:tcPr>
          <w:p>
            <w:pPr>
              <w:jc w:val="center"/>
              <w:spacing w:line="264" w:lineRule="auto"/>
              <w:rPr>
                <w:szCs w:val="21"/>
              </w:rPr>
            </w:pPr>
            <w:r>
              <w:rPr>
                <w:rFonts w:ascii="宋体" w:hAnsi="宋体" w:cs="宋体"/>
                <w:spacing w:val="-11"/>
                <w:szCs w:val="21"/>
              </w:rPr>
              <w:t xml:space="preserve">100分</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ind w:right="0"/>
        <w:jc w:val="center"/>
        <w:keepLines w:val="0"/>
        <w:keepNext w:val="0"/>
        <w:pageBreakBefore w:val="0"/>
        <w:widowControl w:val="off"/>
        <w:rPr>
          <w:rFonts w:hint="eastAsia" w:ascii="方正小标宋简体" w:hAnsi="方正小标宋简体" w:eastAsia="方正小标宋简体" w:cs="方正小标宋简体"/>
          <w:color w:val="000000"/>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126"/>
      <w:r/>
      <w:bookmarkEnd w:id="127"/>
      <w:r/>
      <w:bookmarkEnd w:id="138"/>
      <w:r>
        <w:rPr>
          <w:rFonts w:hint="eastAsia" w:ascii="方正小标宋简体" w:hAnsi="方正小标宋简体" w:eastAsia="方正小标宋简体" w:cs="方正小标宋简体"/>
          <w:color w:val="000000"/>
          <w:sz w:val="36"/>
          <w:szCs w:val="36"/>
        </w:rPr>
        <w:t xml:space="preserve">响应文件格式 </w:t>
      </w:r>
      <w:r/>
    </w:p>
    <w:p>
      <w:pPr>
        <w:jc w:val="center"/>
        <w:rPr>
          <w:rFonts w:hint="eastAsia" w:ascii="宋体" w:hAnsi="宋体"/>
          <w:b/>
          <w:sz w:val="72"/>
          <w:szCs w:val="21"/>
        </w:rPr>
      </w:pPr>
      <w:r/>
      <w:bookmarkStart w:id="140" w:name="_Hlt26671244"/>
      <w:r/>
      <w:bookmarkEnd w:id="140"/>
      <w:r/>
      <w:bookmarkStart w:id="141" w:name="_Hlt26955039"/>
      <w:r/>
      <w:bookmarkEnd w:id="141"/>
      <w:r/>
      <w:bookmarkStart w:id="142" w:name="_Toc49090576"/>
      <w:r/>
      <w:bookmarkStart w:id="143" w:name="_Toc120614282"/>
      <w:r/>
      <w:bookmarkStart w:id="144" w:name="_Toc26554094"/>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2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bookmarkEnd w:id="142"/>
      <w:r/>
      <w:bookmarkEnd w:id="143"/>
      <w:r/>
      <w:bookmarkEnd w:id="144"/>
      <w:r/>
      <w:r/>
    </w:p>
    <w:p>
      <w:pPr>
        <w:rPr>
          <w:rFonts w:hint="eastAsia" w:ascii="黑体" w:hAnsi="黑体" w:eastAsia="黑体"/>
          <w:sz w:val="32"/>
          <w:szCs w:val="32"/>
        </w:rPr>
      </w:pPr>
      <w:r/>
      <w:bookmarkStart w:id="145" w:name="_Toc120614284"/>
      <w:r>
        <w:rPr>
          <w:rFonts w:hint="eastAsia" w:ascii="黑体" w:hAnsi="黑体" w:eastAsia="黑体"/>
          <w:sz w:val="32"/>
          <w:szCs w:val="32"/>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p>
    <w:p>
      <w:pPr>
        <w:pStyle w:val="993"/>
        <w:ind w:firstLine="480"/>
        <w:spacing w:line="480" w:lineRule="auto"/>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993"/>
        <w:ind w:firstLine="480"/>
        <w:spacing w:line="480" w:lineRule="auto"/>
        <w:rPr>
          <w:rFonts w:hint="eastAsia"/>
          <w:sz w:val="24"/>
          <w:szCs w:val="24"/>
        </w:rPr>
      </w:pPr>
      <w:r>
        <w:rPr>
          <w:rFonts w:hint="eastAsia"/>
          <w:sz w:val="24"/>
          <w:szCs w:val="24"/>
        </w:rPr>
        <w:t xml:space="preserve">本授权书于______年____月____日起生效，特此声明。</w:t>
      </w:r>
      <w:r/>
    </w:p>
    <w:p>
      <w:pPr>
        <w:pStyle w:val="993"/>
        <w:ind w:firstLine="0"/>
        <w:spacing w:line="480" w:lineRule="auto"/>
        <w:rPr>
          <w:rFonts w:hint="eastAsia"/>
          <w:sz w:val="24"/>
          <w:szCs w:val="24"/>
          <w:u w:val="single"/>
        </w:rPr>
      </w:pPr>
      <w:r>
        <w:rPr>
          <w:rFonts w:hint="eastAsia"/>
          <w:sz w:val="24"/>
          <w:szCs w:val="24"/>
        </w:rPr>
        <w:t xml:space="preserve">    被授权人身份证号码：</w:t>
      </w:r>
      <w:r/>
    </w:p>
    <w:p>
      <w:pPr>
        <w:pStyle w:val="993"/>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993"/>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993"/>
        <w:ind w:firstLine="480"/>
        <w:spacing w:line="480" w:lineRule="auto"/>
        <w:rPr>
          <w:rFonts w:hint="eastAsia"/>
          <w:sz w:val="24"/>
          <w:szCs w:val="24"/>
          <w:u w:val="single"/>
        </w:rPr>
      </w:pPr>
      <w:r>
        <w:rPr>
          <w:rFonts w:hint="eastAsia"/>
          <w:sz w:val="24"/>
          <w:szCs w:val="24"/>
        </w:rPr>
        <w:t xml:space="preserve">单位地址：</w:t>
      </w:r>
      <w:r/>
    </w:p>
    <w:p>
      <w:pPr>
        <w:pStyle w:val="993"/>
        <w:ind w:firstLine="480"/>
        <w:spacing w:line="480" w:lineRule="auto"/>
        <w:rPr>
          <w:rFonts w:hint="eastAsia"/>
          <w:sz w:val="24"/>
          <w:szCs w:val="24"/>
        </w:rPr>
      </w:pPr>
      <w:r>
        <w:rPr>
          <w:rFonts w:hint="eastAsia"/>
          <w:sz w:val="24"/>
          <w:szCs w:val="24"/>
        </w:rPr>
        <w:t xml:space="preserve">日    期：</w:t>
      </w:r>
      <w:bookmarkStart w:id="146" w:name="_Hlt26955070"/>
      <w:r/>
      <w:bookmarkEnd w:id="146"/>
      <w:r/>
      <w:bookmarkStart w:id="147" w:name="_格式3__银行出具的资信证明"/>
      <w:r/>
      <w:bookmarkEnd w:id="147"/>
      <w:r/>
      <w:bookmarkStart w:id="148" w:name="_Hlt26671380"/>
      <w:r/>
      <w:bookmarkEnd w:id="148"/>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p>
    <w:p>
      <w:pPr>
        <w:rPr>
          <w:rFonts w:hint="eastAsia" w:ascii="黑体" w:hAnsi="黑体" w:eastAsia="黑体"/>
          <w:sz w:val="32"/>
          <w:szCs w:val="32"/>
        </w:rPr>
      </w:pPr>
      <w:r>
        <w:rPr>
          <w:rFonts w:hint="eastAsia" w:ascii="黑体" w:hAnsi="黑体" w:eastAsia="黑体"/>
          <w:sz w:val="32"/>
          <w:szCs w:val="32"/>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p>
    <w:p>
      <w:pPr>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p>
    <w:p>
      <w:pPr>
        <w:pStyle w:val="995"/>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47"/>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95"/>
        <w:spacing w:before="0" w:after="0"/>
        <w:rPr>
          <w:rFonts w:hint="eastAsia" w:ascii="宋体" w:hAnsi="宋体"/>
          <w:szCs w:val="21"/>
        </w:rPr>
      </w:pPr>
      <w:r>
        <w:rPr>
          <w:rFonts w:hint="eastAsia" w:ascii="宋体" w:hAnsi="宋体"/>
          <w:szCs w:val="21"/>
        </w:rPr>
        <w:t xml:space="preserve">地  址：</w:t>
      </w:r>
      <w:r/>
    </w:p>
    <w:p>
      <w:pPr>
        <w:pStyle w:val="995"/>
        <w:spacing w:before="0" w:after="0"/>
        <w:rPr>
          <w:rFonts w:hint="eastAsia" w:ascii="宋体" w:hAnsi="宋体"/>
          <w:szCs w:val="21"/>
        </w:rPr>
      </w:pPr>
      <w:r>
        <w:rPr>
          <w:rFonts w:hint="eastAsia" w:ascii="宋体" w:hAnsi="宋体"/>
          <w:szCs w:val="21"/>
        </w:rPr>
        <w:t xml:space="preserve">邮  编：</w:t>
      </w:r>
      <w:r/>
    </w:p>
    <w:p>
      <w:pPr>
        <w:pStyle w:val="995"/>
        <w:spacing w:before="0" w:after="0"/>
        <w:rPr>
          <w:rFonts w:hint="eastAsia" w:ascii="宋体" w:hAnsi="宋体"/>
          <w:szCs w:val="21"/>
          <w:u w:val="single"/>
        </w:rPr>
      </w:pPr>
      <w:r>
        <w:rPr>
          <w:rFonts w:hint="eastAsia" w:ascii="宋体" w:hAnsi="宋体"/>
          <w:szCs w:val="21"/>
        </w:rPr>
        <w:t xml:space="preserve">电  话：</w:t>
      </w:r>
      <w:r/>
    </w:p>
    <w:p>
      <w:pPr>
        <w:pStyle w:val="995"/>
        <w:spacing w:before="0" w:after="0"/>
        <w:rPr>
          <w:rFonts w:hint="eastAsia" w:ascii="宋体" w:hAnsi="宋体"/>
          <w:szCs w:val="21"/>
          <w:u w:val="single"/>
        </w:rPr>
      </w:pPr>
      <w:r>
        <w:rPr>
          <w:rFonts w:hint="eastAsia" w:ascii="宋体" w:hAnsi="宋体"/>
          <w:szCs w:val="21"/>
        </w:rPr>
        <w:t xml:space="preserve">传  真：</w:t>
      </w:r>
      <w:r/>
    </w:p>
    <w:p>
      <w:pPr>
        <w:pStyle w:val="995"/>
        <w:spacing w:before="0" w:after="0"/>
        <w:rPr>
          <w:rFonts w:hint="eastAsia" w:ascii="宋体" w:hAnsi="宋体"/>
          <w:szCs w:val="21"/>
          <w:u w:val="single"/>
        </w:rPr>
      </w:pPr>
      <w:r>
        <w:rPr>
          <w:rFonts w:hint="eastAsia" w:ascii="宋体" w:hAnsi="宋体"/>
          <w:szCs w:val="21"/>
        </w:rPr>
        <w:t xml:space="preserve">开户行：</w:t>
      </w:r>
      <w:r/>
    </w:p>
    <w:p>
      <w:pPr>
        <w:pStyle w:val="995"/>
        <w:spacing w:before="0" w:after="0"/>
        <w:rPr>
          <w:rFonts w:hint="eastAsia" w:ascii="宋体" w:hAnsi="宋体"/>
          <w:szCs w:val="21"/>
          <w:u w:val="single"/>
        </w:rPr>
      </w:pPr>
      <w:r>
        <w:rPr>
          <w:rFonts w:hint="eastAsia" w:ascii="宋体" w:hAnsi="宋体"/>
          <w:szCs w:val="21"/>
        </w:rPr>
        <w:t xml:space="preserve">账  号：</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95"/>
        <w:spacing w:before="0" w:after="0"/>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供应商名称：（加盖电子公章） </w:t>
      </w:r>
      <w:r/>
    </w:p>
    <w:p>
      <w:pPr>
        <w:widowControl/>
        <w:rPr>
          <w:rFonts w:hint="eastAsia" w:ascii="宋体" w:hAnsi="宋体"/>
          <w:sz w:val="24"/>
          <w:szCs w:val="24"/>
        </w:rPr>
      </w:pPr>
      <w:r>
        <w:rPr>
          <w:rFonts w:hint="eastAsia" w:ascii="宋体" w:hAnsi="宋体"/>
          <w:sz w:val="24"/>
          <w:szCs w:val="24"/>
        </w:rPr>
        <w:t xml:space="preserve">项目名称：</w:t>
      </w:r>
      <w:r/>
    </w:p>
    <w:p>
      <w:pPr>
        <w:widowControl/>
        <w:rPr>
          <w:rFonts w:hint="eastAsia" w:ascii="宋体" w:hAnsi="宋体"/>
          <w:sz w:val="24"/>
          <w:szCs w:val="24"/>
        </w:rPr>
      </w:pPr>
      <w:r>
        <w:rPr>
          <w:rFonts w:hint="eastAsia" w:ascii="宋体" w:hAnsi="宋体"/>
          <w:sz w:val="24"/>
          <w:szCs w:val="24"/>
        </w:rPr>
        <w:t xml:space="preserve">项目编号：                                   采购包号：</w:t>
      </w:r>
      <w:r/>
    </w:p>
    <w:tbl>
      <w:tblPr>
        <w:tblStyle w:val="913"/>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95"/>
              <w:ind w:firstLine="0"/>
              <w:spacing w:before="0" w:after="0" w:line="480" w:lineRule="auto"/>
              <w:rPr>
                <w:rFonts w:hint="eastAsia"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pStyle w:val="947"/>
        <w:rPr>
          <w:rFonts w:hint="eastAsia"/>
        </w:rPr>
      </w:pPr>
      <w:r>
        <w:rPr>
          <w:rFonts w:hint="eastAsia"/>
        </w:rPr>
      </w:r>
      <w:r/>
    </w:p>
    <w:p>
      <w:pPr>
        <w:rPr>
          <w:rFonts w:hint="eastAsia"/>
        </w:rPr>
      </w:pPr>
      <w:r>
        <w:rPr>
          <w:rFonts w:hint="eastAsia"/>
        </w:rPr>
      </w:r>
      <w:r/>
    </w:p>
    <w:p>
      <w:pPr>
        <w:pStyle w:val="947"/>
        <w:rPr>
          <w:rFonts w:hint="eastAsia"/>
        </w:rPr>
      </w:pPr>
      <w:r>
        <w:rPr>
          <w:rFonts w:hint="eastAsia"/>
        </w:rPr>
      </w:r>
      <w:r/>
    </w:p>
    <w:p>
      <w:pPr>
        <w:rPr>
          <w:rFonts w:hint="eastAsia"/>
        </w:rPr>
      </w:pPr>
      <w:r>
        <w:rPr>
          <w:rFonts w:hint="eastAsia"/>
        </w:rPr>
      </w:r>
      <w:r/>
    </w:p>
    <w:p>
      <w:pPr>
        <w:pStyle w:val="947"/>
        <w:rPr>
          <w:rFonts w:hint="eastAsia"/>
        </w:rPr>
      </w:pPr>
      <w:r>
        <w:rPr>
          <w:rFonts w:hint="eastAsia"/>
        </w:rPr>
      </w:r>
      <w:r/>
    </w:p>
    <w:p>
      <w:pPr>
        <w:rPr>
          <w:rFonts w:hint="eastAsia"/>
        </w:rPr>
      </w:pPr>
      <w:r>
        <w:rPr>
          <w:rFonts w:hint="eastAsia"/>
        </w:rPr>
      </w:r>
      <w:r/>
    </w:p>
    <w:p>
      <w:pPr>
        <w:pStyle w:val="947"/>
        <w:rPr>
          <w:rFonts w:hint="eastAsia"/>
        </w:rPr>
      </w:pPr>
      <w:r>
        <w:rPr>
          <w:rFonts w:hint="eastAsia"/>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p>
      <w:pPr>
        <w:rPr>
          <w:sz w:val="24"/>
          <w:szCs w:val="24"/>
        </w:rPr>
      </w:pPr>
      <w:r>
        <w:rPr>
          <w:rFonts w:hint="eastAsia" w:ascii="宋体" w:hAnsi="宋体"/>
          <w:sz w:val="24"/>
          <w:szCs w:val="24"/>
        </w:rPr>
        <w:t xml:space="preserve">项目名称：</w:t>
      </w:r>
      <w:r/>
    </w:p>
    <w:p>
      <w:pPr>
        <w:rPr>
          <w:rFonts w:hint="eastAsia"/>
        </w:rPr>
      </w:pPr>
      <w:r>
        <w:rPr>
          <w:rFonts w:hint="eastAsia" w:ascii="宋体" w:hAnsi="宋体"/>
          <w:sz w:val="24"/>
          <w:szCs w:val="24"/>
        </w:rPr>
        <w:t xml:space="preserve">项目编号：                                   采购包号：</w:t>
      </w:r>
      <w:r/>
    </w:p>
    <w:tbl>
      <w:tblPr>
        <w:tblStyle w:val="913"/>
        <w:tblW w:w="9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54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6"/>
            <w:tcW w:w="9255"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总报价（元）：</w:t>
            </w:r>
            <w:r/>
          </w:p>
        </w:tc>
      </w:tr>
      <w:tr>
        <w:trPr>
          <w:cantSplit/>
          <w:trHeight w:val="654"/>
        </w:trPr>
        <w:tc>
          <w:tcPr>
            <w:gridSpan w:val="7"/>
            <w:tcW w:w="9836"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pStyle w:val="943"/>
        <w:jc w:val="both"/>
        <w:spacing w:before="0" w:beforeAutospacing="0" w:after="0" w:afterAutospacing="0"/>
        <w:rPr>
          <w:color w:val="000000"/>
        </w:rPr>
      </w:pPr>
      <w:r>
        <w:rPr>
          <w:color w:val="000000"/>
        </w:r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spacing w:line="360" w:lineRule="auto"/>
        <w:rPr>
          <w:rFonts w:ascii="宋体" w:hAnsi="宋体"/>
          <w:sz w:val="24"/>
        </w:rPr>
      </w:pPr>
      <w:r>
        <w:rPr>
          <w:rFonts w:ascii="宋体" w:hAnsi="宋体"/>
          <w:sz w:val="24"/>
        </w:rPr>
      </w:r>
      <w:r/>
    </w:p>
    <w:p>
      <w:pPr>
        <w:pStyle w:val="943"/>
        <w:ind w:firstLine="480"/>
        <w:jc w:val="both"/>
        <w:spacing w:before="0" w:beforeAutospacing="0" w:after="0" w:afterAutospacing="0" w:line="360" w:lineRule="auto"/>
        <w:rPr>
          <w:color w:val="000000"/>
        </w:rPr>
      </w:pPr>
      <w:r>
        <w:rPr>
          <w:color w:val="000000"/>
        </w:rPr>
        <w:t xml:space="preserve">备注： </w:t>
      </w:r>
      <w:r/>
    </w:p>
    <w:p>
      <w:pPr>
        <w:pStyle w:val="943"/>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943"/>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943"/>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3.《分项报价表》中的分项名称须与“第四章-项目清单”中的名称一一对应，如有缺项、漏项，视为无效响应。</w:t>
      </w:r>
      <w:r>
        <w:rPr>
          <w:rFonts w:hint="eastAsia"/>
        </w:rPr>
        <w:t xml:space="preserve">“项目清单”中分项仅为一项的，此表无需提供。</w:t>
      </w:r>
      <w:r/>
    </w:p>
    <w:p>
      <w:pPr>
        <w:pStyle w:val="943"/>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943"/>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943"/>
        <w:ind w:firstLine="480"/>
        <w:jc w:val="both"/>
        <w:spacing w:before="0" w:beforeAutospacing="0" w:after="0" w:afterAutospacing="0" w:line="360" w:lineRule="auto"/>
        <w:rPr>
          <w:color w:val="000000"/>
        </w:rPr>
      </w:pPr>
      <w:r>
        <w:rPr>
          <w:color w:val="000000"/>
        </w:rPr>
      </w:r>
      <w:r/>
    </w:p>
    <w:p>
      <w:pPr>
        <w:pStyle w:val="943"/>
        <w:jc w:val="both"/>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8"/>
      <w:r/>
      <w:bookmarkEnd w:id="129"/>
      <w:r/>
      <w:bookmarkEnd w:id="145"/>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9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43"/>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rPr>
          <w:rFonts w:hint="eastAsia" w:ascii="宋体" w:hAnsi="宋体"/>
          <w:sz w:val="24"/>
          <w:szCs w:val="24"/>
        </w:rPr>
      </w:pPr>
      <w:r>
        <w:rPr>
          <w:rFonts w:hint="eastAsia" w:ascii="宋体" w:hAnsi="宋体"/>
          <w:sz w:val="24"/>
          <w:szCs w:val="24"/>
        </w:rPr>
      </w:r>
      <w:r/>
    </w:p>
    <w:p>
      <w:pPr>
        <w:pStyle w:val="943"/>
        <w:ind w:firstLine="480"/>
        <w:jc w:val="both"/>
        <w:spacing w:before="0" w:beforeAutospacing="0" w:after="0" w:afterAutospacing="0" w:line="360" w:lineRule="auto"/>
      </w:pPr>
      <w:r>
        <w:t xml:space="preserve">备注： </w:t>
      </w:r>
      <w:r/>
    </w:p>
    <w:p>
      <w:pPr>
        <w:pStyle w:val="943"/>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p>
    <w:p>
      <w:pPr>
        <w:pStyle w:val="94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43"/>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bookmarkStart w:id="149" w:name="_Hlt26955054"/>
      <w:r/>
      <w:bookmarkEnd w:id="149"/>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9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43"/>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943"/>
        <w:ind w:firstLine="480"/>
        <w:jc w:val="both"/>
        <w:spacing w:before="0" w:beforeAutospacing="0" w:after="0" w:afterAutospacing="0" w:line="360" w:lineRule="auto"/>
        <w:rPr>
          <w:rFonts w:hint="eastAsia"/>
        </w:rPr>
      </w:pPr>
      <w:r>
        <w:rPr>
          <w:rFonts w:hint="eastAsia"/>
        </w:rPr>
        <w:t xml:space="preserve">备注： </w:t>
      </w:r>
      <w:r/>
    </w:p>
    <w:p>
      <w:pPr>
        <w:pStyle w:val="943"/>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43"/>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84"/>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84"/>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bookmarkStart w:id="150" w:name="OLE_LINK6"/>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150"/>
      <w:r>
        <w:rPr>
          <w:rFonts w:hint="eastAsia" w:ascii="宋体" w:hAnsi="宋体"/>
          <w:sz w:val="24"/>
          <w:szCs w:val="24"/>
        </w:rPr>
        <w:t xml:space="preserve">，不对其中涉及的货物的制造商、工程的承建商作出要求。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84"/>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p>
    <w:p>
      <w:pPr>
        <w:pStyle w:val="947"/>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94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4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52"/>
          <w:rFonts w:hint="eastAsia"/>
          <w:i w:val="0"/>
          <w:u w:val="single"/>
          <w:shd w:val="clear" w:color="auto" w:fill="ffffff"/>
        </w:rPr>
        <w:t xml:space="preserve">（产品名称1）</w:t>
      </w:r>
      <w:r>
        <w:rPr>
          <w:rStyle w:val="952"/>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52"/>
          <w:rFonts w:hint="eastAsia"/>
          <w:i w:val="0"/>
          <w:u w:val="single"/>
          <w:shd w:val="clear" w:color="auto" w:fill="ffffff"/>
        </w:rPr>
        <w:t xml:space="preserve">（厂名）</w:t>
      </w:r>
      <w:r>
        <w:rPr>
          <w:rStyle w:val="952"/>
          <w:rFonts w:hint="eastAsia"/>
          <w:i w:val="0"/>
          <w:shd w:val="clear" w:color="auto" w:fill="ffffff"/>
          <w:vertAlign w:val="superscript"/>
        </w:rPr>
        <w:t xml:space="preserve">2</w:t>
      </w:r>
      <w:r>
        <w:rPr>
          <w:rFonts w:hint="eastAsia"/>
          <w:shd w:val="clear" w:color="auto" w:fill="ffffff"/>
        </w:rPr>
        <w:t xml:space="preserve">，厂址为</w:t>
      </w:r>
      <w:r>
        <w:rPr>
          <w:rStyle w:val="952"/>
          <w:rFonts w:hint="eastAsia"/>
          <w:i w:val="0"/>
          <w:u w:val="single"/>
          <w:shd w:val="clear" w:color="auto" w:fill="ffffff"/>
        </w:rPr>
        <w:t xml:space="preserve">（生产厂址）</w:t>
      </w:r>
      <w:r>
        <w:rPr>
          <w:rFonts w:hint="eastAsia"/>
          <w:shd w:val="clear" w:color="auto" w:fill="ffffff"/>
        </w:rPr>
        <w:t xml:space="preserve">。</w:t>
      </w:r>
      <w:r>
        <w:rPr>
          <w:rStyle w:val="952"/>
          <w:rFonts w:hint="eastAsia"/>
          <w:u w:val="single"/>
          <w:shd w:val="clear" w:color="auto" w:fill="ffffff"/>
        </w:rPr>
        <w:t xml:space="preserve">（产品名称1）</w:t>
      </w:r>
      <w:r>
        <w:rPr>
          <w:rFonts w:hint="eastAsia"/>
          <w:shd w:val="clear" w:color="auto" w:fill="ffffff"/>
        </w:rPr>
        <w:t xml:space="preserve">的中国境内生产的组件成本占比≥</w:t>
      </w:r>
      <w:r>
        <w:rPr>
          <w:rStyle w:val="952"/>
          <w:rFonts w:hint="eastAsia"/>
          <w:u w:val="single"/>
          <w:shd w:val="clear" w:color="auto" w:fill="ffffff"/>
        </w:rPr>
        <w:t xml:space="preserve">（规定比例）</w:t>
      </w:r>
      <w:r>
        <w:rPr>
          <w:rStyle w:val="952"/>
          <w:rFonts w:hint="eastAsia"/>
          <w:i w:val="0"/>
          <w:shd w:val="clear" w:color="auto" w:fill="ffffff"/>
          <w:vertAlign w:val="superscript"/>
        </w:rPr>
        <w:t xml:space="preserve">3</w:t>
      </w:r>
      <w:r>
        <w:rPr>
          <w:rFonts w:hint="eastAsia"/>
          <w:shd w:val="clear" w:color="auto" w:fill="ffffff"/>
        </w:rPr>
        <w:t xml:space="preserve">。</w:t>
      </w:r>
      <w:r>
        <w:rPr>
          <w:rStyle w:val="952"/>
          <w:rFonts w:hint="eastAsia"/>
          <w:u w:val="single"/>
          <w:shd w:val="clear" w:color="auto" w:fill="ffffff"/>
        </w:rPr>
        <w:t xml:space="preserve">（产品名称1）</w:t>
      </w:r>
      <w:r>
        <w:rPr>
          <w:rFonts w:hint="eastAsia"/>
          <w:shd w:val="clear" w:color="auto" w:fill="ffffff"/>
        </w:rPr>
        <w:t xml:space="preserve">的</w:t>
      </w:r>
      <w:r>
        <w:rPr>
          <w:rStyle w:val="952"/>
          <w:rFonts w:hint="eastAsia"/>
          <w:u w:val="single"/>
          <w:shd w:val="clear" w:color="auto" w:fill="ffffff"/>
        </w:rPr>
        <w:t xml:space="preserve">（关键组件）</w:t>
      </w:r>
      <w:r>
        <w:rPr>
          <w:rStyle w:val="952"/>
          <w:rFonts w:hint="eastAsia"/>
          <w:i w:val="0"/>
          <w:shd w:val="clear" w:color="auto" w:fill="ffffff"/>
          <w:vertAlign w:val="superscript"/>
        </w:rPr>
        <w:t xml:space="preserve">4</w:t>
      </w:r>
      <w:r>
        <w:rPr>
          <w:rFonts w:hint="eastAsia"/>
          <w:shd w:val="clear" w:color="auto" w:fill="ffffff"/>
        </w:rPr>
        <w:t xml:space="preserve">在中国境内生产。</w:t>
      </w:r>
      <w:r>
        <w:rPr>
          <w:rStyle w:val="952"/>
          <w:rFonts w:hint="eastAsia"/>
          <w:u w:val="single"/>
          <w:shd w:val="clear" w:color="auto" w:fill="ffffff"/>
        </w:rPr>
        <w:t xml:space="preserve">（产品名称1）</w:t>
      </w:r>
      <w:r>
        <w:rPr>
          <w:rFonts w:hint="eastAsia"/>
          <w:shd w:val="clear" w:color="auto" w:fill="ffffff"/>
        </w:rPr>
        <w:t xml:space="preserve">的</w:t>
      </w:r>
      <w:r>
        <w:rPr>
          <w:rStyle w:val="952"/>
          <w:rFonts w:hint="eastAsia"/>
          <w:u w:val="single"/>
          <w:shd w:val="clear" w:color="auto" w:fill="ffffff"/>
        </w:rPr>
        <w:t xml:space="preserve">（关键工序）</w:t>
      </w:r>
      <w:r>
        <w:rPr>
          <w:rStyle w:val="952"/>
          <w:rFonts w:hint="eastAsia"/>
          <w:i w:val="0"/>
          <w:shd w:val="clear" w:color="auto" w:fill="ffffff"/>
          <w:vertAlign w:val="superscript"/>
        </w:rPr>
        <w:t xml:space="preserve">5</w:t>
      </w:r>
      <w:r>
        <w:rPr>
          <w:rFonts w:hint="eastAsia"/>
          <w:shd w:val="clear" w:color="auto" w:fill="ffffff"/>
        </w:rPr>
        <w:t xml:space="preserve">在中国境内完成。</w:t>
      </w:r>
      <w:r/>
    </w:p>
    <w:p>
      <w:pPr>
        <w:pStyle w:val="943"/>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52"/>
          <w:rFonts w:hint="eastAsia"/>
          <w:i w:val="0"/>
          <w:u w:val="single"/>
          <w:shd w:val="clear" w:color="auto" w:fill="ffffff"/>
        </w:rPr>
        <w:t xml:space="preserve">（产品名称2）</w:t>
      </w:r>
      <w:r>
        <w:rPr>
          <w:rFonts w:hint="eastAsia"/>
          <w:shd w:val="clear" w:color="auto" w:fill="ffffff"/>
        </w:rPr>
        <w:t xml:space="preserve">，生产厂为</w:t>
      </w:r>
      <w:r>
        <w:rPr>
          <w:rStyle w:val="952"/>
          <w:rFonts w:hint="eastAsia"/>
          <w:i w:val="0"/>
          <w:u w:val="single"/>
          <w:shd w:val="clear" w:color="auto" w:fill="ffffff"/>
        </w:rPr>
        <w:t xml:space="preserve">（厂名）</w:t>
      </w:r>
      <w:r>
        <w:rPr>
          <w:rFonts w:hint="eastAsia"/>
          <w:shd w:val="clear" w:color="auto" w:fill="ffffff"/>
        </w:rPr>
        <w:t xml:space="preserve">，厂址为</w:t>
      </w:r>
      <w:r>
        <w:rPr>
          <w:rStyle w:val="952"/>
          <w:rFonts w:hint="eastAsia"/>
          <w:i w:val="0"/>
          <w:u w:val="single"/>
          <w:shd w:val="clear" w:color="auto" w:fill="ffffff"/>
        </w:rPr>
        <w:t xml:space="preserve">（生产厂址）</w:t>
      </w:r>
      <w:r>
        <w:rPr>
          <w:rFonts w:hint="eastAsia"/>
          <w:shd w:val="clear" w:color="auto" w:fill="ffffff"/>
        </w:rPr>
        <w:t xml:space="preserve">。</w:t>
      </w:r>
      <w:r>
        <w:rPr>
          <w:rStyle w:val="952"/>
          <w:rFonts w:hint="eastAsia"/>
          <w:u w:val="single"/>
          <w:shd w:val="clear" w:color="auto" w:fill="ffffff"/>
        </w:rPr>
        <w:t xml:space="preserve">（产品名称2）</w:t>
      </w:r>
      <w:r>
        <w:rPr>
          <w:rFonts w:hint="eastAsia"/>
          <w:shd w:val="clear" w:color="auto" w:fill="ffffff"/>
        </w:rPr>
        <w:t xml:space="preserve">的中国境内生产的组件成本占比≥</w:t>
      </w:r>
      <w:r>
        <w:rPr>
          <w:rStyle w:val="952"/>
          <w:rFonts w:hint="eastAsia"/>
          <w:u w:val="single"/>
          <w:shd w:val="clear" w:color="auto" w:fill="ffffff"/>
        </w:rPr>
        <w:t xml:space="preserve">（规定比例）</w:t>
      </w:r>
      <w:r>
        <w:rPr>
          <w:rFonts w:hint="eastAsia"/>
          <w:shd w:val="clear" w:color="auto" w:fill="ffffff"/>
        </w:rPr>
        <w:t xml:space="preserve">。</w:t>
      </w:r>
      <w:r>
        <w:rPr>
          <w:rStyle w:val="952"/>
          <w:rFonts w:hint="eastAsia"/>
          <w:u w:val="single"/>
          <w:shd w:val="clear" w:color="auto" w:fill="ffffff"/>
        </w:rPr>
        <w:t xml:space="preserve">（产品名称2）</w:t>
      </w:r>
      <w:r>
        <w:rPr>
          <w:rFonts w:hint="eastAsia"/>
          <w:shd w:val="clear" w:color="auto" w:fill="ffffff"/>
        </w:rPr>
        <w:t xml:space="preserve">的</w:t>
      </w:r>
      <w:r>
        <w:rPr>
          <w:rStyle w:val="952"/>
          <w:rFonts w:hint="eastAsia"/>
          <w:u w:val="single"/>
          <w:shd w:val="clear" w:color="auto" w:fill="ffffff"/>
        </w:rPr>
        <w:t xml:space="preserve">（关键组件）</w:t>
      </w:r>
      <w:r>
        <w:rPr>
          <w:rFonts w:hint="eastAsia"/>
          <w:shd w:val="clear" w:color="auto" w:fill="ffffff"/>
        </w:rPr>
        <w:t xml:space="preserve">在中国境内生产。</w:t>
      </w:r>
      <w:r>
        <w:rPr>
          <w:rStyle w:val="952"/>
          <w:rFonts w:hint="eastAsia"/>
          <w:u w:val="single"/>
          <w:shd w:val="clear" w:color="auto" w:fill="ffffff"/>
        </w:rPr>
        <w:t xml:space="preserve">（产品名称2）</w:t>
      </w:r>
      <w:r>
        <w:rPr>
          <w:rFonts w:hint="eastAsia"/>
          <w:shd w:val="clear" w:color="auto" w:fill="ffffff"/>
        </w:rPr>
        <w:t xml:space="preserve">的</w:t>
      </w:r>
      <w:r>
        <w:rPr>
          <w:rStyle w:val="952"/>
          <w:rFonts w:hint="eastAsia"/>
          <w:u w:val="single"/>
          <w:shd w:val="clear" w:color="auto" w:fill="ffffff"/>
        </w:rPr>
        <w:t xml:space="preserve">（关键工序）</w:t>
      </w:r>
      <w:r>
        <w:rPr>
          <w:rFonts w:hint="eastAsia"/>
          <w:shd w:val="clear" w:color="auto" w:fill="ffffff"/>
        </w:rPr>
        <w:t xml:space="preserve">在中国境内完成。</w:t>
      </w:r>
      <w:r/>
    </w:p>
    <w:p>
      <w:pPr>
        <w:pStyle w:val="94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4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以上产品成本之和</w:t>
      </w:r>
      <w:r>
        <w:rPr>
          <w:rFonts w:ascii="Wingdings" w:hAnsi="Wingdings" w:eastAsia="Wingdings" w:cs="Wingdings"/>
          <w:b/>
          <w:bCs/>
          <w:u w:val="single"/>
          <w:shd w:val="clear" w:color="auto" w:fill="ffffff"/>
        </w:rPr>
        <w:t xml:space="preserve">¨</w:t>
      </w:r>
      <w:r>
        <w:rPr>
          <w:rFonts w:hint="eastAsia"/>
          <w:b/>
          <w:bCs/>
          <w:u w:val="single"/>
          <w:shd w:val="clear" w:color="auto" w:fill="ffffff"/>
        </w:rPr>
        <w:t xml:space="preserve">是</w:t>
      </w:r>
      <w:r>
        <w:rPr>
          <w:rFonts w:ascii="Wingdings" w:hAnsi="Wingdings" w:eastAsia="Wingdings" w:cs="Wingdings"/>
          <w:b/>
          <w:bCs/>
          <w:u w:val="single"/>
          <w:shd w:val="clear" w:color="auto" w:fill="ffffff"/>
        </w:rPr>
        <w:t xml:space="preserve">¨</w:t>
      </w:r>
      <w:r>
        <w:rPr>
          <w:rFonts w:hint="eastAsia"/>
          <w:b/>
          <w:bCs/>
          <w:u w:val="single"/>
          <w:shd w:val="clear" w:color="auto" w:fill="ffffff"/>
        </w:rPr>
        <w:t xml:space="preserve">否</w:t>
      </w:r>
      <w:r>
        <w:rPr>
          <w:rFonts w:hint="eastAsia"/>
          <w:shd w:val="clear" w:color="auto" w:fill="ffffff"/>
        </w:rPr>
        <w:t xml:space="preserve">达到本公司（单位）提供的全部产品成本之和的80%以上。</w:t>
      </w:r>
      <w:r>
        <w:rPr>
          <w:rStyle w:val="952"/>
          <w:rFonts w:hint="eastAsia"/>
          <w:i w:val="0"/>
          <w:shd w:val="clear" w:color="auto" w:fill="ffffff"/>
          <w:vertAlign w:val="superscript"/>
        </w:rPr>
        <w:t xml:space="preserve">6</w:t>
      </w:r>
      <w:r/>
    </w:p>
    <w:p>
      <w:pPr>
        <w:pStyle w:val="943"/>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943"/>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943"/>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94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94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94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94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94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94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943"/>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6.当采购项目或者采购包中含有多种产品，供应商未对提供的符合本国产品标准的产品成本之和占全部产品成本之和的比例达到80%以上作出承诺的，将不享受本国产品价格评审优惠。</w:t>
      </w:r>
      <w:r/>
    </w:p>
    <w:p>
      <w:pPr>
        <w:pStyle w:val="94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pStyle w:val="984"/>
        <w:rPr>
          <w:rFonts w:hint="eastAsia" w:ascii="宋体" w:hAnsi="宋体"/>
          <w:sz w:val="24"/>
        </w:rPr>
      </w:pPr>
      <w:r>
        <w:rPr>
          <w:rFonts w:hint="eastAsia" w:ascii="宋体" w:hAnsi="宋体"/>
          <w:sz w:val="24"/>
        </w:rPr>
      </w:r>
      <w:r/>
    </w:p>
    <w:p>
      <w:pPr>
        <w:pStyle w:val="984"/>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fldChar w:fldCharType="begin"/>
    </w:r>
    <w:r>
      <w:instrText xml:space="preserve">PAGE   \* MERGEFORMAT</w:instrText>
    </w:r>
    <w:r>
      <w:fldChar w:fldCharType="separate"/>
    </w:r>
    <w:r>
      <w:rPr>
        <w:lang w:val="zh-CN"/>
      </w:rPr>
      <w:t xml:space="preserve">3</w:t>
    </w:r>
    <w:r>
      <w:fldChar w:fldCharType="end"/>
    </w:r>
    <w:r/>
  </w:p>
  <w:p>
    <w:pPr>
      <w:pStyle w:val="932"/>
      <w:jc w:val="left"/>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p>
    <w:pPr>
      <w:pStyle w:val="9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5619" cy="131433"/>
              <wp:effectExtent l="4762" t="4762" r="4762" b="4762"/>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45617" cy="131433"/>
                      </a:xfrm>
                      <a:prstGeom prst="rect">
                        <a:avLst/>
                      </a:prstGeom>
                      <a:noFill/>
                      <a:ln w="9525">
                        <a:noFill/>
                      </a:ln>
                    </wps:spPr>
                    <wps:txbx>
                      <w:txbxContent>
                        <w:p>
                          <w:pPr>
                            <w:pStyle w:val="932"/>
                            <w:jc w:val="center"/>
                          </w:pPr>
                          <w:r>
                            <w:fldChar w:fldCharType="begin"/>
                          </w:r>
                          <w:r>
                            <w:instrText xml:space="preserve">PAGE   \* MERGEFORMAT</w:instrText>
                          </w:r>
                          <w:r>
                            <w:fldChar w:fldCharType="separate"/>
                          </w:r>
                          <w:r>
                            <w:rPr>
                              <w:lang w:val="zh-CN"/>
                            </w:rPr>
                            <w:t xml:space="preserve">3</w:t>
                          </w:r>
                          <w:r>
                            <w:fldChar w:fldCharType="end"/>
                          </w:r>
                          <w:r/>
                        </w:p>
                      </w:txbxContent>
                    </wps:txbx>
                    <wps:bodyPr vert="horz" wrap="square" lIns="0" tIns="0" rIns="0" bIns="0" anchor="t" anchorCtr="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5pt;height:10.3pt;mso-wrap-distance-left:9.0pt;mso-wrap-distance-top:0.0pt;mso-wrap-distance-right:9.0pt;mso-wrap-distance-bottom:0.0pt;v-text-anchor:top;visibility:visible;" filled="f" stroked="f" strokeweight="0.75pt">
              <v:textbox inset="0,0,0,0">
                <w:txbxContent>
                  <w:p>
                    <w:pPr>
                      <w:pStyle w:val="932"/>
                      <w:jc w:val="center"/>
                    </w:pPr>
                    <w:r>
                      <w:fldChar w:fldCharType="begin"/>
                    </w:r>
                    <w:r>
                      <w:instrText xml:space="preserve">PAGE   \* MERGEFORMAT</w:instrText>
                    </w:r>
                    <w:r>
                      <w:fldChar w:fldCharType="separate"/>
                    </w:r>
                    <w:r>
                      <w:rPr>
                        <w:lang w:val="zh-CN"/>
                      </w:rPr>
                      <w:t xml:space="preserve">3</w:t>
                    </w:r>
                    <w:r>
                      <w:fldChar w:fldCharType="end"/>
                    </w:r>
                    <w:r/>
                  </w:p>
                </w:txbxContent>
              </v:textbox>
            </v:shape>
          </w:pict>
        </mc:Fallback>
      </mc:AlternateContent>
    </w:r>
    <w:r/>
  </w:p>
  <w:p>
    <w:pPr>
      <w:pStyle w:val="932"/>
      <w:jc w:val="left"/>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32"/>
                            <w:jc w:val="center"/>
                          </w:pPr>
                          <w:r>
                            <w:fldChar w:fldCharType="begin"/>
                          </w:r>
                          <w:r>
                            <w:instrText xml:space="preserve">PAGE   \* MERGEFORMAT</w:instrText>
                          </w:r>
                          <w:r>
                            <w:fldChar w:fldCharType="separate"/>
                          </w:r>
                          <w:r>
                            <w:rPr>
                              <w:lang w:val="zh-CN"/>
                            </w:rPr>
                            <w:t xml:space="preserve">2</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32"/>
                      <w:jc w:val="center"/>
                    </w:pPr>
                    <w:r>
                      <w:fldChar w:fldCharType="begin"/>
                    </w:r>
                    <w:r>
                      <w:instrText xml:space="preserve">PAGE   \* MERGEFORMAT</w:instrText>
                    </w:r>
                    <w:r>
                      <w:fldChar w:fldCharType="separate"/>
                    </w:r>
                    <w:r>
                      <w:rPr>
                        <w:lang w:val="zh-CN"/>
                      </w:rPr>
                      <w:t xml:space="preserve">2</w:t>
                    </w:r>
                    <w:r>
                      <w:fldChar w:fldCharType="end"/>
                    </w:r>
                    <w:r/>
                  </w:p>
                </w:txbxContent>
              </v:textbox>
            </v:shape>
          </w:pict>
        </mc:Fallback>
      </mc:AlternateContent>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8"/>
      <w:isLgl w:val="false"/>
      <w:suff w:val="nothing"/>
      <w:lvlText w:val=""/>
      <w:lvlJc w:val="left"/>
      <w:pPr>
        <w:ind w:left="0" w:firstLine="0"/>
      </w:pPr>
      <w:rPr>
        <w:rFonts w:hint="eastAsia"/>
      </w:rPr>
    </w:lvl>
    <w:lvl w:ilvl="6">
      <w:start w:val="1"/>
      <w:numFmt w:val="none"/>
      <w:pStyle w:val="909"/>
      <w:isLgl w:val="false"/>
      <w:suff w:val="nothing"/>
      <w:lvlText w:val=""/>
      <w:lvlJc w:val="left"/>
      <w:pPr>
        <w:ind w:left="0" w:firstLine="0"/>
      </w:pPr>
      <w:rPr>
        <w:rFonts w:hint="eastAsia"/>
      </w:rPr>
    </w:lvl>
    <w:lvl w:ilvl="7">
      <w:start w:val="1"/>
      <w:numFmt w:val="none"/>
      <w:pStyle w:val="910"/>
      <w:isLgl w:val="false"/>
      <w:suff w:val="nothing"/>
      <w:lvlText w:val=""/>
      <w:lvlJc w:val="left"/>
      <w:pPr>
        <w:ind w:left="0" w:firstLine="0"/>
      </w:pPr>
      <w:rPr>
        <w:rFonts w:hint="eastAsia"/>
      </w:rPr>
    </w:lvl>
    <w:lvl w:ilvl="8">
      <w:start w:val="1"/>
      <w:numFmt w:val="none"/>
      <w:pStyle w:val="911"/>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2 Char"/>
    <w:basedOn w:val="912"/>
    <w:link w:val="904"/>
    <w:uiPriority w:val="9"/>
    <w:rPr>
      <w:rFonts w:ascii="Arial" w:hAnsi="Arial" w:eastAsia="Arial" w:cs="Arial"/>
      <w:sz w:val="34"/>
    </w:rPr>
  </w:style>
  <w:style w:type="character" w:styleId="751">
    <w:name w:val="Heading 3 Char"/>
    <w:basedOn w:val="912"/>
    <w:link w:val="905"/>
    <w:uiPriority w:val="9"/>
    <w:rPr>
      <w:rFonts w:ascii="Arial" w:hAnsi="Arial" w:eastAsia="Arial" w:cs="Arial"/>
      <w:sz w:val="30"/>
      <w:szCs w:val="30"/>
    </w:rPr>
  </w:style>
  <w:style w:type="character" w:styleId="752">
    <w:name w:val="Heading 4 Char"/>
    <w:basedOn w:val="912"/>
    <w:link w:val="906"/>
    <w:uiPriority w:val="9"/>
    <w:rPr>
      <w:rFonts w:ascii="Arial" w:hAnsi="Arial" w:eastAsia="Arial" w:cs="Arial"/>
      <w:b/>
      <w:bCs/>
      <w:sz w:val="26"/>
      <w:szCs w:val="26"/>
    </w:rPr>
  </w:style>
  <w:style w:type="character" w:styleId="753">
    <w:name w:val="Heading 5 Char"/>
    <w:basedOn w:val="912"/>
    <w:link w:val="907"/>
    <w:uiPriority w:val="9"/>
    <w:rPr>
      <w:rFonts w:ascii="Arial" w:hAnsi="Arial" w:eastAsia="Arial" w:cs="Arial"/>
      <w:b/>
      <w:bCs/>
      <w:sz w:val="24"/>
      <w:szCs w:val="24"/>
    </w:rPr>
  </w:style>
  <w:style w:type="character" w:styleId="754">
    <w:name w:val="Heading 6 Char"/>
    <w:basedOn w:val="912"/>
    <w:link w:val="908"/>
    <w:uiPriority w:val="9"/>
    <w:rPr>
      <w:rFonts w:ascii="Arial" w:hAnsi="Arial" w:eastAsia="Arial" w:cs="Arial"/>
      <w:b/>
      <w:bCs/>
      <w:sz w:val="22"/>
      <w:szCs w:val="22"/>
    </w:rPr>
  </w:style>
  <w:style w:type="character" w:styleId="755">
    <w:name w:val="Heading 7 Char"/>
    <w:basedOn w:val="912"/>
    <w:link w:val="909"/>
    <w:uiPriority w:val="9"/>
    <w:rPr>
      <w:rFonts w:ascii="Arial" w:hAnsi="Arial" w:eastAsia="Arial" w:cs="Arial"/>
      <w:b/>
      <w:bCs/>
      <w:i/>
      <w:iCs/>
      <w:sz w:val="22"/>
      <w:szCs w:val="22"/>
    </w:rPr>
  </w:style>
  <w:style w:type="character" w:styleId="756">
    <w:name w:val="Heading 8 Char"/>
    <w:basedOn w:val="912"/>
    <w:link w:val="910"/>
    <w:uiPriority w:val="9"/>
    <w:rPr>
      <w:rFonts w:ascii="Arial" w:hAnsi="Arial" w:eastAsia="Arial" w:cs="Arial"/>
      <w:i/>
      <w:iCs/>
      <w:sz w:val="22"/>
      <w:szCs w:val="22"/>
    </w:rPr>
  </w:style>
  <w:style w:type="character" w:styleId="757">
    <w:name w:val="Heading 9 Char"/>
    <w:basedOn w:val="912"/>
    <w:link w:val="911"/>
    <w:uiPriority w:val="9"/>
    <w:rPr>
      <w:rFonts w:ascii="Arial" w:hAnsi="Arial" w:eastAsia="Arial" w:cs="Arial"/>
      <w:i/>
      <w:iCs/>
      <w:sz w:val="21"/>
      <w:szCs w:val="21"/>
    </w:rPr>
  </w:style>
  <w:style w:type="paragraph" w:styleId="758">
    <w:name w:val="Title"/>
    <w:basedOn w:val="902"/>
    <w:next w:val="902"/>
    <w:link w:val="759"/>
    <w:uiPriority w:val="10"/>
    <w:qFormat/>
    <w:pPr>
      <w:contextualSpacing/>
      <w:spacing w:before="300" w:after="200"/>
    </w:pPr>
    <w:rPr>
      <w:sz w:val="48"/>
      <w:szCs w:val="48"/>
    </w:rPr>
  </w:style>
  <w:style w:type="character" w:styleId="759">
    <w:name w:val="Title Char"/>
    <w:basedOn w:val="912"/>
    <w:link w:val="758"/>
    <w:uiPriority w:val="10"/>
    <w:rPr>
      <w:sz w:val="48"/>
      <w:szCs w:val="48"/>
    </w:rPr>
  </w:style>
  <w:style w:type="paragraph" w:styleId="760">
    <w:name w:val="Subtitle"/>
    <w:basedOn w:val="902"/>
    <w:next w:val="902"/>
    <w:link w:val="761"/>
    <w:uiPriority w:val="11"/>
    <w:qFormat/>
    <w:pPr>
      <w:spacing w:before="200" w:after="200"/>
    </w:pPr>
    <w:rPr>
      <w:sz w:val="24"/>
      <w:szCs w:val="24"/>
    </w:rPr>
  </w:style>
  <w:style w:type="character" w:styleId="761">
    <w:name w:val="Subtitle Char"/>
    <w:basedOn w:val="912"/>
    <w:link w:val="760"/>
    <w:uiPriority w:val="11"/>
    <w:rPr>
      <w:sz w:val="24"/>
      <w:szCs w:val="24"/>
    </w:rPr>
  </w:style>
  <w:style w:type="paragraph" w:styleId="762">
    <w:name w:val="Quote"/>
    <w:basedOn w:val="902"/>
    <w:next w:val="902"/>
    <w:link w:val="763"/>
    <w:uiPriority w:val="29"/>
    <w:qFormat/>
    <w:pPr>
      <w:ind w:left="720" w:right="720"/>
    </w:pPr>
    <w:rPr>
      <w:i/>
    </w:rPr>
  </w:style>
  <w:style w:type="character" w:styleId="763">
    <w:name w:val="Quote Char"/>
    <w:link w:val="762"/>
    <w:uiPriority w:val="29"/>
    <w:rPr>
      <w:i/>
    </w:rPr>
  </w:style>
  <w:style w:type="paragraph" w:styleId="764">
    <w:name w:val="Intense Quote"/>
    <w:basedOn w:val="902"/>
    <w:next w:val="902"/>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2"/>
    <w:link w:val="933"/>
    <w:uiPriority w:val="99"/>
  </w:style>
  <w:style w:type="character" w:styleId="767">
    <w:name w:val="Footer Char"/>
    <w:basedOn w:val="912"/>
    <w:link w:val="932"/>
    <w:uiPriority w:val="99"/>
  </w:style>
  <w:style w:type="paragraph" w:styleId="768">
    <w:name w:val="Caption"/>
    <w:basedOn w:val="902"/>
    <w:next w:val="902"/>
    <w:uiPriority w:val="35"/>
    <w:semiHidden/>
    <w:unhideWhenUsed/>
    <w:qFormat/>
    <w:pPr>
      <w:spacing w:line="276" w:lineRule="auto"/>
    </w:pPr>
    <w:rPr>
      <w:b/>
      <w:bCs/>
      <w:color w:val="4f81bd" w:themeColor="accent1"/>
      <w:sz w:val="18"/>
      <w:szCs w:val="18"/>
    </w:rPr>
  </w:style>
  <w:style w:type="character" w:styleId="769">
    <w:name w:val="Caption Char"/>
    <w:basedOn w:val="768"/>
    <w:link w:val="932"/>
    <w:uiPriority w:val="99"/>
  </w:style>
  <w:style w:type="table" w:styleId="770">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5">
    <w:name w:val="footnote text"/>
    <w:basedOn w:val="90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2"/>
    <w:uiPriority w:val="99"/>
    <w:unhideWhenUsed/>
    <w:rPr>
      <w:vertAlign w:val="superscript"/>
    </w:rPr>
  </w:style>
  <w:style w:type="paragraph" w:styleId="898">
    <w:name w:val="endnote text"/>
    <w:basedOn w:val="90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2"/>
    <w:uiPriority w:val="99"/>
    <w:semiHidden/>
    <w:unhideWhenUsed/>
    <w:rPr>
      <w:vertAlign w:val="superscript"/>
    </w:rPr>
  </w:style>
  <w:style w:type="paragraph" w:styleId="901">
    <w:name w:val="TOC Heading"/>
    <w:uiPriority w:val="39"/>
    <w:unhideWhenUsed/>
  </w:style>
  <w:style w:type="paragraph" w:styleId="90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03">
    <w:name w:val="Heading 1"/>
    <w:basedOn w:val="902"/>
    <w:next w:val="902"/>
    <w:link w:val="958"/>
    <w:uiPriority w:val="0"/>
    <w:qFormat/>
    <w:pPr>
      <w:jc w:val="center"/>
      <w:keepNext/>
      <w:outlineLvl w:val="0"/>
    </w:pPr>
    <w:rPr>
      <w:rFonts w:ascii="楷体_GB2312" w:hAnsi="Times New Roman" w:eastAsia="楷体_GB2312" w:cs="Times New Roman"/>
      <w:sz w:val="28"/>
      <w:szCs w:val="28"/>
    </w:rPr>
  </w:style>
  <w:style w:type="paragraph" w:styleId="904">
    <w:name w:val="Heading 2"/>
    <w:basedOn w:val="902"/>
    <w:next w:val="914"/>
    <w:link w:val="9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5">
    <w:name w:val="Heading 3"/>
    <w:basedOn w:val="902"/>
    <w:next w:val="914"/>
    <w:link w:val="96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6">
    <w:name w:val="Heading 4"/>
    <w:basedOn w:val="902"/>
    <w:next w:val="914"/>
    <w:link w:val="962"/>
    <w:uiPriority w:val="0"/>
    <w:qFormat/>
    <w:pPr>
      <w:keepLines/>
      <w:keepNext/>
      <w:spacing w:before="280" w:after="290" w:line="376" w:lineRule="auto"/>
      <w:outlineLvl w:val="3"/>
    </w:pPr>
    <w:rPr>
      <w:rFonts w:ascii="Arial" w:hAnsi="Arial" w:eastAsia="黑体" w:cs="Arial"/>
      <w:b/>
      <w:bCs/>
      <w:sz w:val="28"/>
      <w:szCs w:val="28"/>
    </w:rPr>
  </w:style>
  <w:style w:type="paragraph" w:styleId="907">
    <w:name w:val="Heading 5"/>
    <w:basedOn w:val="902"/>
    <w:next w:val="914"/>
    <w:link w:val="963"/>
    <w:uiPriority w:val="0"/>
    <w:qFormat/>
    <w:pPr>
      <w:keepNext/>
      <w:outlineLvl w:val="4"/>
    </w:pPr>
    <w:rPr>
      <w:rFonts w:ascii="宋体" w:hAnsi="Times New Roman" w:eastAsia="宋体" w:cs="Times New Roman"/>
      <w:color w:val="000000"/>
      <w:sz w:val="28"/>
      <w:szCs w:val="28"/>
    </w:rPr>
  </w:style>
  <w:style w:type="paragraph" w:styleId="908">
    <w:name w:val="Heading 6"/>
    <w:basedOn w:val="902"/>
    <w:next w:val="902"/>
    <w:link w:val="96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9">
    <w:name w:val="Heading 7"/>
    <w:basedOn w:val="902"/>
    <w:next w:val="902"/>
    <w:link w:val="96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0">
    <w:name w:val="Heading 8"/>
    <w:basedOn w:val="902"/>
    <w:next w:val="902"/>
    <w:link w:val="96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1">
    <w:name w:val="Heading 9"/>
    <w:basedOn w:val="902"/>
    <w:next w:val="902"/>
    <w:link w:val="96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2" w:default="1">
    <w:name w:val="Default Paragraph Font"/>
    <w:uiPriority w:val="1"/>
    <w:unhideWhenUsed/>
    <w:qFormat/>
  </w:style>
  <w:style w:type="table" w:styleId="913" w:default="1">
    <w:name w:val="Normal Table"/>
    <w:uiPriority w:val="99"/>
    <w:unhideWhenUsed/>
    <w:qFormat/>
    <w:tblPr>
      <w:tblCellMar>
        <w:left w:w="108" w:type="dxa"/>
        <w:top w:w="0" w:type="dxa"/>
        <w:right w:w="108" w:type="dxa"/>
        <w:bottom w:w="0" w:type="dxa"/>
      </w:tblCellMar>
    </w:tblPr>
  </w:style>
  <w:style w:type="paragraph" w:styleId="914">
    <w:name w:val="Normal Indent"/>
    <w:basedOn w:val="902"/>
    <w:link w:val="960"/>
    <w:uiPriority w:val="0"/>
    <w:qFormat/>
    <w:pPr>
      <w:ind w:firstLine="420"/>
    </w:pPr>
    <w:rPr>
      <w:szCs w:val="21"/>
    </w:rPr>
  </w:style>
  <w:style w:type="paragraph" w:styleId="915">
    <w:name w:val="List 3"/>
    <w:basedOn w:val="902"/>
    <w:uiPriority w:val="0"/>
    <w:qFormat/>
    <w:pPr>
      <w:ind w:left="100" w:hanging="200"/>
    </w:pPr>
    <w:rPr>
      <w:rFonts w:ascii="Times New Roman" w:hAnsi="Times New Roman" w:eastAsia="宋体" w:cs="Times New Roman"/>
      <w:szCs w:val="21"/>
    </w:rPr>
  </w:style>
  <w:style w:type="paragraph" w:styleId="916">
    <w:name w:val="toc 7"/>
    <w:basedOn w:val="902"/>
    <w:next w:val="902"/>
    <w:uiPriority w:val="0"/>
    <w:semiHidden/>
    <w:qFormat/>
    <w:pPr>
      <w:ind w:left="1260"/>
      <w:jc w:val="left"/>
    </w:pPr>
    <w:rPr>
      <w:rFonts w:ascii="Times New Roman" w:hAnsi="Times New Roman" w:eastAsia="宋体" w:cs="Times New Roman"/>
      <w:szCs w:val="21"/>
    </w:rPr>
  </w:style>
  <w:style w:type="paragraph" w:styleId="917">
    <w:name w:val="Document Map"/>
    <w:basedOn w:val="902"/>
    <w:link w:val="968"/>
    <w:uiPriority w:val="0"/>
    <w:semiHidden/>
    <w:qFormat/>
    <w:pPr>
      <w:shd w:val="clear" w:color="auto" w:fill="000080"/>
    </w:pPr>
    <w:rPr>
      <w:rFonts w:ascii="Times New Roman" w:hAnsi="Times New Roman" w:eastAsia="宋体" w:cs="Times New Roman"/>
      <w:szCs w:val="21"/>
    </w:rPr>
  </w:style>
  <w:style w:type="paragraph" w:styleId="918">
    <w:name w:val="annotation text"/>
    <w:basedOn w:val="902"/>
    <w:link w:val="969"/>
    <w:uiPriority w:val="0"/>
    <w:unhideWhenUsed/>
    <w:qFormat/>
    <w:pPr>
      <w:jc w:val="left"/>
    </w:pPr>
  </w:style>
  <w:style w:type="paragraph" w:styleId="919">
    <w:name w:val="Body Text 3"/>
    <w:basedOn w:val="902"/>
    <w:link w:val="970"/>
    <w:uiPriority w:val="0"/>
    <w:qFormat/>
    <w:rPr>
      <w:rFonts w:ascii="仿宋_GB2312" w:hAnsi="Arial" w:eastAsia="仿宋_GB2312" w:cs="Times New Roman"/>
      <w:sz w:val="32"/>
      <w:szCs w:val="32"/>
    </w:rPr>
  </w:style>
  <w:style w:type="paragraph" w:styleId="920">
    <w:name w:val="Body Text"/>
    <w:basedOn w:val="902"/>
    <w:link w:val="971"/>
    <w:uiPriority w:val="0"/>
    <w:qFormat/>
    <w:rPr>
      <w:rFonts w:ascii="楷体_GB2312" w:hAnsi="Arial" w:eastAsia="楷体_GB2312" w:cs="Times New Roman"/>
      <w:sz w:val="28"/>
      <w:szCs w:val="28"/>
    </w:rPr>
  </w:style>
  <w:style w:type="paragraph" w:styleId="921">
    <w:name w:val="Body Text Indent"/>
    <w:basedOn w:val="902"/>
    <w:next w:val="922"/>
    <w:link w:val="972"/>
    <w:uiPriority w:val="0"/>
    <w:unhideWhenUsed/>
    <w:qFormat/>
    <w:pPr>
      <w:ind w:left="420"/>
      <w:spacing w:after="120"/>
    </w:pPr>
  </w:style>
  <w:style w:type="paragraph" w:styleId="922">
    <w:name w:val="envelope return"/>
    <w:basedOn w:val="902"/>
    <w:uiPriority w:val="0"/>
    <w:qFormat/>
    <w:rPr>
      <w:rFonts w:ascii="Arial" w:hAnsi="Arial" w:eastAsia="宋体" w:cs="宋体"/>
    </w:rPr>
  </w:style>
  <w:style w:type="paragraph" w:styleId="923">
    <w:name w:val="List 2"/>
    <w:basedOn w:val="902"/>
    <w:uiPriority w:val="0"/>
    <w:qFormat/>
    <w:pPr>
      <w:ind w:left="100" w:hanging="200"/>
    </w:pPr>
    <w:rPr>
      <w:rFonts w:ascii="Times New Roman" w:hAnsi="Times New Roman" w:eastAsia="宋体" w:cs="Times New Roman"/>
      <w:szCs w:val="21"/>
    </w:rPr>
  </w:style>
  <w:style w:type="paragraph" w:styleId="924">
    <w:name w:val="index 4"/>
    <w:basedOn w:val="902"/>
    <w:next w:val="902"/>
    <w:uiPriority w:val="0"/>
    <w:semiHidden/>
    <w:qFormat/>
    <w:pPr>
      <w:ind w:left="1260"/>
    </w:pPr>
    <w:rPr>
      <w:rFonts w:ascii="Calibri" w:hAnsi="Calibri" w:eastAsia="Calibri" w:cs="宋体"/>
      <w:sz w:val="20"/>
      <w:lang w:val="zh-CN"/>
    </w:rPr>
  </w:style>
  <w:style w:type="paragraph" w:styleId="925">
    <w:name w:val="toc 5"/>
    <w:basedOn w:val="902"/>
    <w:next w:val="902"/>
    <w:uiPriority w:val="0"/>
    <w:semiHidden/>
    <w:qFormat/>
    <w:pPr>
      <w:ind w:left="840"/>
      <w:jc w:val="left"/>
    </w:pPr>
    <w:rPr>
      <w:rFonts w:ascii="Times New Roman" w:hAnsi="Times New Roman" w:eastAsia="宋体" w:cs="Times New Roman"/>
      <w:szCs w:val="21"/>
    </w:rPr>
  </w:style>
  <w:style w:type="paragraph" w:styleId="926">
    <w:name w:val="toc 3"/>
    <w:basedOn w:val="902"/>
    <w:next w:val="902"/>
    <w:uiPriority w:val="0"/>
    <w:semiHidden/>
    <w:qFormat/>
    <w:pPr>
      <w:ind w:left="420"/>
      <w:jc w:val="left"/>
    </w:pPr>
    <w:rPr>
      <w:rFonts w:ascii="Times New Roman" w:hAnsi="Times New Roman" w:eastAsia="宋体" w:cs="Times New Roman"/>
      <w:i/>
      <w:iCs/>
      <w:szCs w:val="24"/>
    </w:rPr>
  </w:style>
  <w:style w:type="paragraph" w:styleId="927">
    <w:name w:val="Plain Text"/>
    <w:basedOn w:val="902"/>
    <w:link w:val="973"/>
    <w:uiPriority w:val="0"/>
    <w:qFormat/>
    <w:rPr>
      <w:rFonts w:ascii="宋体" w:hAnsi="Courier New" w:eastAsia="宋体" w:cs="Courier New"/>
      <w:szCs w:val="21"/>
    </w:rPr>
  </w:style>
  <w:style w:type="paragraph" w:styleId="928">
    <w:name w:val="toc 8"/>
    <w:basedOn w:val="902"/>
    <w:next w:val="902"/>
    <w:uiPriority w:val="0"/>
    <w:semiHidden/>
    <w:qFormat/>
    <w:pPr>
      <w:ind w:left="1470"/>
      <w:jc w:val="left"/>
    </w:pPr>
    <w:rPr>
      <w:rFonts w:ascii="Times New Roman" w:hAnsi="Times New Roman" w:eastAsia="宋体" w:cs="Times New Roman"/>
      <w:szCs w:val="21"/>
    </w:rPr>
  </w:style>
  <w:style w:type="paragraph" w:styleId="929">
    <w:name w:val="Date"/>
    <w:basedOn w:val="902"/>
    <w:next w:val="902"/>
    <w:link w:val="974"/>
    <w:uiPriority w:val="0"/>
    <w:qFormat/>
    <w:rPr>
      <w:rFonts w:ascii="Times New Roman" w:hAnsi="Times New Roman" w:eastAsia="宋体" w:cs="Times New Roman"/>
      <w:sz w:val="24"/>
      <w:szCs w:val="24"/>
    </w:rPr>
  </w:style>
  <w:style w:type="paragraph" w:styleId="930">
    <w:name w:val="Body Text Indent 2"/>
    <w:basedOn w:val="902"/>
    <w:link w:val="975"/>
    <w:uiPriority w:val="0"/>
    <w:qFormat/>
    <w:pPr>
      <w:ind w:left="630" w:firstLine="645"/>
    </w:pPr>
    <w:rPr>
      <w:rFonts w:ascii="Arial" w:hAnsi="Arial" w:eastAsia="仿宋_GB2312" w:cs="Arial"/>
      <w:sz w:val="32"/>
      <w:szCs w:val="32"/>
    </w:rPr>
  </w:style>
  <w:style w:type="paragraph" w:styleId="931">
    <w:name w:val="Balloon Text"/>
    <w:basedOn w:val="902"/>
    <w:link w:val="976"/>
    <w:uiPriority w:val="0"/>
    <w:semiHidden/>
    <w:qFormat/>
    <w:rPr>
      <w:rFonts w:ascii="Times New Roman" w:hAnsi="Times New Roman" w:eastAsia="宋体" w:cs="Times New Roman"/>
      <w:sz w:val="18"/>
      <w:szCs w:val="18"/>
    </w:rPr>
  </w:style>
  <w:style w:type="paragraph" w:styleId="932">
    <w:name w:val="Footer"/>
    <w:basedOn w:val="902"/>
    <w:link w:val="977"/>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33">
    <w:name w:val="Header"/>
    <w:basedOn w:val="902"/>
    <w:link w:val="978"/>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34">
    <w:name w:val="toc 1"/>
    <w:basedOn w:val="902"/>
    <w:next w:val="90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5">
    <w:name w:val="toc 4"/>
    <w:basedOn w:val="902"/>
    <w:next w:val="902"/>
    <w:uiPriority w:val="0"/>
    <w:semiHidden/>
    <w:qFormat/>
    <w:pPr>
      <w:ind w:left="630"/>
      <w:jc w:val="left"/>
    </w:pPr>
    <w:rPr>
      <w:rFonts w:ascii="Times New Roman" w:hAnsi="Times New Roman" w:eastAsia="宋体" w:cs="Times New Roman"/>
      <w:szCs w:val="21"/>
    </w:rPr>
  </w:style>
  <w:style w:type="paragraph" w:styleId="936">
    <w:name w:val="List"/>
    <w:basedOn w:val="902"/>
    <w:uiPriority w:val="0"/>
    <w:qFormat/>
    <w:pPr>
      <w:ind w:left="200" w:hanging="200"/>
    </w:pPr>
    <w:rPr>
      <w:rFonts w:ascii="Times New Roman" w:hAnsi="Times New Roman" w:eastAsia="宋体" w:cs="Times New Roman"/>
      <w:szCs w:val="21"/>
    </w:rPr>
  </w:style>
  <w:style w:type="paragraph" w:styleId="937">
    <w:name w:val="toc 6"/>
    <w:basedOn w:val="902"/>
    <w:next w:val="902"/>
    <w:uiPriority w:val="0"/>
    <w:semiHidden/>
    <w:qFormat/>
    <w:pPr>
      <w:ind w:left="1050"/>
      <w:jc w:val="left"/>
    </w:pPr>
    <w:rPr>
      <w:rFonts w:ascii="Times New Roman" w:hAnsi="Times New Roman" w:eastAsia="宋体" w:cs="Times New Roman"/>
      <w:szCs w:val="21"/>
    </w:rPr>
  </w:style>
  <w:style w:type="paragraph" w:styleId="938">
    <w:name w:val="Body Text Indent 3"/>
    <w:basedOn w:val="902"/>
    <w:link w:val="979"/>
    <w:uiPriority w:val="0"/>
    <w:qFormat/>
    <w:pPr>
      <w:ind w:left="645" w:firstLine="645"/>
    </w:pPr>
    <w:rPr>
      <w:rFonts w:ascii="Arial" w:hAnsi="Arial" w:eastAsia="仿宋_GB2312" w:cs="Arial"/>
      <w:color w:val="ffff00"/>
      <w:sz w:val="32"/>
      <w:szCs w:val="32"/>
    </w:rPr>
  </w:style>
  <w:style w:type="paragraph" w:styleId="939">
    <w:name w:val="table of figures"/>
    <w:basedOn w:val="902"/>
    <w:next w:val="902"/>
    <w:uiPriority w:val="0"/>
    <w:semiHidden/>
    <w:qFormat/>
    <w:pPr>
      <w:ind w:left="840" w:hanging="420"/>
    </w:pPr>
    <w:rPr>
      <w:rFonts w:ascii="Times New Roman" w:hAnsi="Times New Roman" w:eastAsia="宋体" w:cs="Times New Roman"/>
      <w:szCs w:val="21"/>
    </w:rPr>
  </w:style>
  <w:style w:type="paragraph" w:styleId="940">
    <w:name w:val="toc 2"/>
    <w:basedOn w:val="902"/>
    <w:next w:val="902"/>
    <w:uiPriority w:val="0"/>
    <w:semiHidden/>
    <w:qFormat/>
    <w:pPr>
      <w:ind w:left="210"/>
      <w:jc w:val="left"/>
    </w:pPr>
    <w:rPr>
      <w:rFonts w:ascii="Times New Roman" w:hAnsi="Times New Roman" w:eastAsia="宋体" w:cs="Times New Roman"/>
      <w:smallCaps/>
      <w:szCs w:val="24"/>
    </w:rPr>
  </w:style>
  <w:style w:type="paragraph" w:styleId="941">
    <w:name w:val="toc 9"/>
    <w:basedOn w:val="902"/>
    <w:next w:val="902"/>
    <w:uiPriority w:val="0"/>
    <w:semiHidden/>
    <w:qFormat/>
    <w:pPr>
      <w:ind w:left="1680"/>
      <w:jc w:val="left"/>
    </w:pPr>
    <w:rPr>
      <w:rFonts w:ascii="Times New Roman" w:hAnsi="Times New Roman" w:eastAsia="宋体" w:cs="Times New Roman"/>
      <w:szCs w:val="21"/>
    </w:rPr>
  </w:style>
  <w:style w:type="paragraph" w:styleId="942">
    <w:name w:val="Body Text 2"/>
    <w:basedOn w:val="902"/>
    <w:link w:val="980"/>
    <w:uiPriority w:val="0"/>
    <w:qFormat/>
    <w:pPr>
      <w:jc w:val="center"/>
      <w:widowControl/>
    </w:pPr>
    <w:rPr>
      <w:rFonts w:ascii="楷体_GB2312" w:hAnsi="Times New Roman" w:eastAsia="楷体_GB2312" w:cs="Times New Roman"/>
      <w:sz w:val="28"/>
      <w:szCs w:val="28"/>
    </w:rPr>
  </w:style>
  <w:style w:type="paragraph" w:styleId="943">
    <w:name w:val="Normal (Web)"/>
    <w:basedOn w:val="902"/>
    <w:uiPriority w:val="99"/>
    <w:qFormat/>
    <w:pPr>
      <w:jc w:val="left"/>
      <w:spacing w:before="100" w:beforeAutospacing="1" w:after="100" w:afterAutospacing="1"/>
      <w:widowControl/>
    </w:pPr>
    <w:rPr>
      <w:rFonts w:ascii="宋体" w:hAnsi="宋体" w:eastAsia="宋体" w:cs="宋体"/>
      <w:sz w:val="24"/>
      <w:szCs w:val="24"/>
    </w:rPr>
  </w:style>
  <w:style w:type="paragraph" w:styleId="944">
    <w:name w:val="index 1"/>
    <w:basedOn w:val="902"/>
    <w:next w:val="902"/>
    <w:uiPriority w:val="0"/>
    <w:semiHidden/>
    <w:qFormat/>
    <w:pPr>
      <w:spacing w:line="240" w:lineRule="atLeast"/>
    </w:pPr>
    <w:rPr>
      <w:rFonts w:ascii="Times New Roman" w:hAnsi="Times New Roman" w:eastAsia="宋体" w:cs="Times New Roman"/>
      <w:b/>
      <w:bCs/>
      <w:szCs w:val="21"/>
    </w:rPr>
  </w:style>
  <w:style w:type="paragraph" w:styleId="945">
    <w:name w:val="annotation subject"/>
    <w:basedOn w:val="918"/>
    <w:next w:val="918"/>
    <w:link w:val="981"/>
    <w:uiPriority w:val="0"/>
    <w:semiHidden/>
    <w:qFormat/>
    <w:rPr>
      <w:rFonts w:ascii="Times New Roman" w:hAnsi="Times New Roman" w:eastAsia="宋体" w:cs="Times New Roman"/>
      <w:b/>
      <w:bCs/>
      <w:szCs w:val="21"/>
    </w:rPr>
  </w:style>
  <w:style w:type="paragraph" w:styleId="946">
    <w:name w:val="Body Text First Indent"/>
    <w:basedOn w:val="902"/>
    <w:link w:val="982"/>
    <w:uiPriority w:val="0"/>
    <w:qFormat/>
    <w:pPr>
      <w:ind w:firstLine="200"/>
      <w:spacing w:line="360" w:lineRule="auto"/>
    </w:pPr>
    <w:rPr>
      <w:rFonts w:ascii="仿宋_GB2312" w:hAnsi="Times New Roman" w:eastAsia="仿宋_GB2312" w:cs="Times New Roman"/>
      <w:sz w:val="30"/>
      <w:szCs w:val="30"/>
    </w:rPr>
  </w:style>
  <w:style w:type="paragraph" w:styleId="947">
    <w:name w:val="Body Text First Indent 2"/>
    <w:basedOn w:val="921"/>
    <w:next w:val="902"/>
    <w:link w:val="983"/>
    <w:uiPriority w:val="0"/>
    <w:qFormat/>
    <w:pPr>
      <w:ind w:left="0" w:firstLine="420"/>
      <w:spacing w:after="0" w:line="360" w:lineRule="auto"/>
    </w:pPr>
    <w:rPr>
      <w:rFonts w:ascii="宋体" w:hAnsi="宋体" w:eastAsia="宋体" w:cs="Times New Roman"/>
      <w:szCs w:val="20"/>
    </w:rPr>
  </w:style>
  <w:style w:type="table" w:styleId="948">
    <w:name w:val="Table Grid"/>
    <w:basedOn w:val="91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9">
    <w:name w:val="Strong"/>
    <w:uiPriority w:val="0"/>
    <w:qFormat/>
    <w:rPr>
      <w:b/>
      <w:bCs/>
    </w:rPr>
  </w:style>
  <w:style w:type="character" w:styleId="950">
    <w:name w:val="page number"/>
    <w:uiPriority w:val="0"/>
    <w:qFormat/>
  </w:style>
  <w:style w:type="character" w:styleId="951">
    <w:name w:val="FollowedHyperlink"/>
    <w:uiPriority w:val="0"/>
    <w:qFormat/>
    <w:rPr>
      <w:color w:val="800080"/>
      <w:u w:val="single"/>
    </w:rPr>
  </w:style>
  <w:style w:type="character" w:styleId="952">
    <w:name w:val="Emphasis"/>
    <w:uiPriority w:val="0"/>
    <w:qFormat/>
    <w:rPr>
      <w:i/>
    </w:rPr>
  </w:style>
  <w:style w:type="character" w:styleId="953">
    <w:name w:val="Hyperlink"/>
    <w:uiPriority w:val="0"/>
    <w:qFormat/>
    <w:rPr>
      <w:color w:val="0000ff"/>
      <w:u w:val="single"/>
    </w:rPr>
  </w:style>
  <w:style w:type="character" w:styleId="954">
    <w:name w:val="annotation reference"/>
    <w:uiPriority w:val="0"/>
    <w:semiHidden/>
    <w:qFormat/>
    <w:rPr>
      <w:sz w:val="21"/>
      <w:szCs w:val="21"/>
    </w:rPr>
  </w:style>
  <w:style w:type="paragraph" w:styleId="955" w:customStyle="1">
    <w:name w:val="正文首行缩进 21"/>
    <w:basedOn w:val="956"/>
    <w:next w:val="902"/>
    <w:uiPriority w:val="0"/>
    <w:qFormat/>
    <w:pPr>
      <w:ind w:left="0" w:firstLine="420"/>
      <w:spacing w:after="0" w:line="360" w:lineRule="auto"/>
    </w:pPr>
    <w:rPr>
      <w:rFonts w:ascii="宋体" w:hAnsi="宋体" w:eastAsia="宋体" w:cs="Times New Roman"/>
      <w:szCs w:val="20"/>
    </w:rPr>
  </w:style>
  <w:style w:type="paragraph" w:styleId="956" w:customStyle="1">
    <w:name w:val="正文文本缩进111"/>
    <w:basedOn w:val="902"/>
    <w:next w:val="957"/>
    <w:uiPriority w:val="0"/>
    <w:unhideWhenUsed/>
    <w:qFormat/>
    <w:pPr>
      <w:ind w:left="420"/>
      <w:spacing w:after="120"/>
    </w:pPr>
  </w:style>
  <w:style w:type="paragraph" w:styleId="957" w:customStyle="1">
    <w:name w:val="寄信人地址11"/>
    <w:basedOn w:val="902"/>
    <w:uiPriority w:val="0"/>
    <w:qFormat/>
    <w:rPr>
      <w:rFonts w:ascii="Arial" w:hAnsi="Arial" w:eastAsia="宋体" w:cs="宋体"/>
    </w:rPr>
  </w:style>
  <w:style w:type="character" w:styleId="958" w:customStyle="1">
    <w:name w:val="标题 1 Char"/>
    <w:link w:val="903"/>
    <w:uiPriority w:val="0"/>
    <w:qFormat/>
    <w:rPr>
      <w:rFonts w:ascii="楷体_GB2312" w:hAnsi="Times New Roman" w:eastAsia="楷体_GB2312" w:cs="Times New Roman"/>
      <w:sz w:val="28"/>
      <w:szCs w:val="28"/>
    </w:rPr>
  </w:style>
  <w:style w:type="character" w:styleId="959" w:customStyle="1">
    <w:name w:val="标题 2 Char"/>
    <w:link w:val="904"/>
    <w:uiPriority w:val="0"/>
    <w:qFormat/>
    <w:rPr>
      <w:rFonts w:ascii="Arial" w:hAnsi="Arial" w:eastAsia="幼圆" w:cs="Arial"/>
      <w:b/>
      <w:bCs/>
      <w:sz w:val="44"/>
      <w:szCs w:val="44"/>
    </w:rPr>
  </w:style>
  <w:style w:type="character" w:styleId="960" w:customStyle="1">
    <w:name w:val="正文缩进 Char"/>
    <w:link w:val="914"/>
    <w:uiPriority w:val="0"/>
    <w:qFormat/>
    <w:rPr>
      <w:szCs w:val="21"/>
    </w:rPr>
  </w:style>
  <w:style w:type="character" w:styleId="961" w:customStyle="1">
    <w:name w:val="标题 3 Char"/>
    <w:link w:val="905"/>
    <w:uiPriority w:val="0"/>
    <w:qFormat/>
    <w:rPr>
      <w:rFonts w:ascii="Times New Roman" w:hAnsi="Times New Roman" w:eastAsia="宋体" w:cs="Times New Roman"/>
      <w:b/>
      <w:bCs/>
      <w:sz w:val="32"/>
      <w:szCs w:val="32"/>
    </w:rPr>
  </w:style>
  <w:style w:type="character" w:styleId="962" w:customStyle="1">
    <w:name w:val="标题 4 Char"/>
    <w:link w:val="906"/>
    <w:uiPriority w:val="0"/>
    <w:qFormat/>
    <w:rPr>
      <w:rFonts w:ascii="Arial" w:hAnsi="Arial" w:eastAsia="黑体" w:cs="Arial"/>
      <w:b/>
      <w:bCs/>
      <w:sz w:val="28"/>
      <w:szCs w:val="28"/>
    </w:rPr>
  </w:style>
  <w:style w:type="character" w:styleId="963" w:customStyle="1">
    <w:name w:val="标题 5 Char"/>
    <w:link w:val="907"/>
    <w:uiPriority w:val="0"/>
    <w:qFormat/>
    <w:rPr>
      <w:rFonts w:ascii="宋体" w:hAnsi="Times New Roman" w:eastAsia="宋体" w:cs="Times New Roman"/>
      <w:color w:val="000000"/>
      <w:sz w:val="28"/>
      <w:szCs w:val="28"/>
    </w:rPr>
  </w:style>
  <w:style w:type="character" w:styleId="964" w:customStyle="1">
    <w:name w:val="标题 6 Char"/>
    <w:link w:val="908"/>
    <w:uiPriority w:val="0"/>
    <w:qFormat/>
    <w:rPr>
      <w:rFonts w:ascii="Arial" w:hAnsi="Arial" w:eastAsia="黑体" w:cs="Times New Roman"/>
      <w:b/>
      <w:bCs/>
      <w:sz w:val="24"/>
      <w:szCs w:val="24"/>
    </w:rPr>
  </w:style>
  <w:style w:type="character" w:styleId="965" w:customStyle="1">
    <w:name w:val="标题 7 Char"/>
    <w:link w:val="909"/>
    <w:uiPriority w:val="0"/>
    <w:qFormat/>
    <w:rPr>
      <w:rFonts w:ascii="Times New Roman" w:hAnsi="Times New Roman" w:eastAsia="宋体" w:cs="Times New Roman"/>
      <w:b/>
      <w:bCs/>
      <w:sz w:val="24"/>
      <w:szCs w:val="24"/>
    </w:rPr>
  </w:style>
  <w:style w:type="character" w:styleId="966" w:customStyle="1">
    <w:name w:val="标题 8 Char"/>
    <w:link w:val="910"/>
    <w:uiPriority w:val="0"/>
    <w:qFormat/>
    <w:rPr>
      <w:rFonts w:ascii="Arial" w:hAnsi="Arial" w:eastAsia="黑体" w:cs="Times New Roman"/>
      <w:sz w:val="24"/>
      <w:szCs w:val="24"/>
    </w:rPr>
  </w:style>
  <w:style w:type="character" w:styleId="967" w:customStyle="1">
    <w:name w:val="标题 9 Char"/>
    <w:link w:val="911"/>
    <w:uiPriority w:val="0"/>
    <w:qFormat/>
    <w:rPr>
      <w:rFonts w:ascii="Arial" w:hAnsi="Arial" w:eastAsia="黑体" w:cs="Times New Roman"/>
      <w:szCs w:val="21"/>
    </w:rPr>
  </w:style>
  <w:style w:type="character" w:styleId="968" w:customStyle="1">
    <w:name w:val="文档结构图 Char"/>
    <w:link w:val="917"/>
    <w:uiPriority w:val="0"/>
    <w:semiHidden/>
    <w:qFormat/>
    <w:rPr>
      <w:rFonts w:ascii="Times New Roman" w:hAnsi="Times New Roman" w:eastAsia="宋体" w:cs="Times New Roman"/>
      <w:szCs w:val="21"/>
      <w:shd w:val="clear" w:color="auto" w:fill="000080"/>
    </w:rPr>
  </w:style>
  <w:style w:type="character" w:styleId="969" w:customStyle="1">
    <w:name w:val="批注文字 Char"/>
    <w:link w:val="918"/>
    <w:uiPriority w:val="99"/>
    <w:semiHidden/>
    <w:qFormat/>
  </w:style>
  <w:style w:type="character" w:styleId="970" w:customStyle="1">
    <w:name w:val="正文文本 3 Char"/>
    <w:link w:val="919"/>
    <w:uiPriority w:val="0"/>
    <w:qFormat/>
    <w:rPr>
      <w:rFonts w:ascii="仿宋_GB2312" w:hAnsi="Arial" w:eastAsia="仿宋_GB2312" w:cs="Times New Roman"/>
      <w:sz w:val="32"/>
      <w:szCs w:val="32"/>
    </w:rPr>
  </w:style>
  <w:style w:type="character" w:styleId="971" w:customStyle="1">
    <w:name w:val="正文文本 Char"/>
    <w:link w:val="920"/>
    <w:uiPriority w:val="0"/>
    <w:qFormat/>
    <w:rPr>
      <w:rFonts w:ascii="楷体_GB2312" w:hAnsi="Arial" w:eastAsia="楷体_GB2312" w:cs="Times New Roman"/>
      <w:sz w:val="28"/>
      <w:szCs w:val="28"/>
    </w:rPr>
  </w:style>
  <w:style w:type="character" w:styleId="972" w:customStyle="1">
    <w:name w:val="正文文本缩进 Char"/>
    <w:link w:val="921"/>
    <w:uiPriority w:val="99"/>
    <w:semiHidden/>
    <w:qFormat/>
  </w:style>
  <w:style w:type="character" w:styleId="973" w:customStyle="1">
    <w:name w:val="纯文本 Char"/>
    <w:link w:val="927"/>
    <w:uiPriority w:val="0"/>
    <w:qFormat/>
    <w:rPr>
      <w:rFonts w:ascii="宋体" w:hAnsi="Courier New" w:eastAsia="宋体" w:cs="Courier New"/>
      <w:szCs w:val="21"/>
    </w:rPr>
  </w:style>
  <w:style w:type="character" w:styleId="974" w:customStyle="1">
    <w:name w:val="日期 Char"/>
    <w:link w:val="929"/>
    <w:uiPriority w:val="0"/>
    <w:qFormat/>
    <w:rPr>
      <w:rFonts w:ascii="Times New Roman" w:hAnsi="Times New Roman" w:eastAsia="宋体" w:cs="Times New Roman"/>
      <w:sz w:val="24"/>
      <w:szCs w:val="24"/>
    </w:rPr>
  </w:style>
  <w:style w:type="character" w:styleId="975" w:customStyle="1">
    <w:name w:val="正文文本缩进 2 Char"/>
    <w:link w:val="930"/>
    <w:uiPriority w:val="0"/>
    <w:qFormat/>
    <w:rPr>
      <w:rFonts w:ascii="Arial" w:hAnsi="Arial" w:eastAsia="仿宋_GB2312" w:cs="Arial"/>
      <w:sz w:val="32"/>
      <w:szCs w:val="32"/>
    </w:rPr>
  </w:style>
  <w:style w:type="character" w:styleId="976" w:customStyle="1">
    <w:name w:val="批注框文本 Char"/>
    <w:link w:val="931"/>
    <w:uiPriority w:val="0"/>
    <w:semiHidden/>
    <w:qFormat/>
    <w:rPr>
      <w:rFonts w:ascii="Times New Roman" w:hAnsi="Times New Roman" w:eastAsia="宋体" w:cs="Times New Roman"/>
      <w:sz w:val="18"/>
      <w:szCs w:val="18"/>
    </w:rPr>
  </w:style>
  <w:style w:type="character" w:styleId="977" w:customStyle="1">
    <w:name w:val="页脚 Char"/>
    <w:link w:val="932"/>
    <w:uiPriority w:val="99"/>
    <w:qFormat/>
    <w:rPr>
      <w:rFonts w:ascii="Times New Roman" w:hAnsi="Times New Roman" w:eastAsia="宋体" w:cs="Times New Roman"/>
      <w:sz w:val="18"/>
      <w:szCs w:val="18"/>
    </w:rPr>
  </w:style>
  <w:style w:type="character" w:styleId="978" w:customStyle="1">
    <w:name w:val="页眉 Char"/>
    <w:link w:val="933"/>
    <w:uiPriority w:val="0"/>
    <w:qFormat/>
    <w:rPr>
      <w:rFonts w:ascii="Times New Roman" w:hAnsi="Times New Roman" w:eastAsia="宋体" w:cs="Times New Roman"/>
      <w:sz w:val="18"/>
      <w:szCs w:val="18"/>
    </w:rPr>
  </w:style>
  <w:style w:type="character" w:styleId="979" w:customStyle="1">
    <w:name w:val="正文文本缩进 3 Char"/>
    <w:link w:val="938"/>
    <w:uiPriority w:val="0"/>
    <w:qFormat/>
    <w:rPr>
      <w:rFonts w:ascii="Arial" w:hAnsi="Arial" w:eastAsia="仿宋_GB2312" w:cs="Arial"/>
      <w:color w:val="ffff00"/>
      <w:sz w:val="32"/>
      <w:szCs w:val="32"/>
    </w:rPr>
  </w:style>
  <w:style w:type="character" w:styleId="980" w:customStyle="1">
    <w:name w:val="正文文本 2 Char"/>
    <w:link w:val="942"/>
    <w:uiPriority w:val="0"/>
    <w:qFormat/>
    <w:rPr>
      <w:rFonts w:ascii="楷体_GB2312" w:hAnsi="Times New Roman" w:eastAsia="楷体_GB2312" w:cs="Times New Roman"/>
      <w:sz w:val="28"/>
      <w:szCs w:val="28"/>
    </w:rPr>
  </w:style>
  <w:style w:type="character" w:styleId="981" w:customStyle="1">
    <w:name w:val="批注主题 Char"/>
    <w:link w:val="945"/>
    <w:uiPriority w:val="0"/>
    <w:semiHidden/>
    <w:qFormat/>
    <w:rPr>
      <w:rFonts w:ascii="Times New Roman" w:hAnsi="Times New Roman" w:eastAsia="宋体" w:cs="Times New Roman"/>
      <w:b/>
      <w:bCs/>
      <w:szCs w:val="21"/>
    </w:rPr>
  </w:style>
  <w:style w:type="character" w:styleId="982" w:customStyle="1">
    <w:name w:val="正文首行缩进 Char"/>
    <w:link w:val="946"/>
    <w:uiPriority w:val="0"/>
    <w:qFormat/>
    <w:rPr>
      <w:rFonts w:ascii="仿宋_GB2312" w:hAnsi="Times New Roman" w:eastAsia="仿宋_GB2312" w:cs="Times New Roman"/>
      <w:sz w:val="30"/>
      <w:szCs w:val="30"/>
    </w:rPr>
  </w:style>
  <w:style w:type="character" w:styleId="983" w:customStyle="1">
    <w:name w:val="正文首行缩进 2 Char"/>
    <w:link w:val="947"/>
    <w:uiPriority w:val="0"/>
    <w:qFormat/>
    <w:rPr>
      <w:rFonts w:ascii="宋体" w:hAnsi="宋体" w:eastAsia="宋体" w:cs="Times New Roman"/>
      <w:szCs w:val="20"/>
    </w:rPr>
  </w:style>
  <w:style w:type="paragraph" w:styleId="984" w:customStyle="1">
    <w:name w:val="索引 41"/>
    <w:basedOn w:val="902"/>
    <w:next w:val="902"/>
    <w:uiPriority w:val="0"/>
    <w:semiHidden/>
    <w:qFormat/>
    <w:pPr>
      <w:ind w:left="1260"/>
    </w:pPr>
    <w:rPr>
      <w:rFonts w:ascii="Calibri" w:hAnsi="Calibri" w:eastAsia="Calibri" w:cs="宋体"/>
      <w:sz w:val="20"/>
      <w:lang w:val="zh-CN"/>
    </w:rPr>
  </w:style>
  <w:style w:type="character" w:styleId="985" w:customStyle="1">
    <w:name w:val="font5 Char"/>
    <w:uiPriority w:val="0"/>
    <w:qFormat/>
    <w:rPr>
      <w:rFonts w:ascii="宋体" w:hAnsi="宋体" w:eastAsia="宋体"/>
      <w:sz w:val="28"/>
      <w:szCs w:val="28"/>
      <w:lang w:val="en-US" w:eastAsia="zh-CN" w:bidi="ar-SA"/>
    </w:rPr>
  </w:style>
  <w:style w:type="character" w:styleId="986" w:customStyle="1">
    <w:name w:val="二级目录 Char"/>
    <w:link w:val="987"/>
    <w:uiPriority w:val="0"/>
    <w:qFormat/>
    <w:rPr>
      <w:b/>
      <w:sz w:val="30"/>
      <w:szCs w:val="28"/>
    </w:rPr>
  </w:style>
  <w:style w:type="paragraph" w:styleId="987" w:customStyle="1">
    <w:name w:val="二级目录"/>
    <w:next w:val="902"/>
    <w:link w:val="98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88" w:customStyle="1">
    <w:name w:val="列出段落 Char"/>
    <w:link w:val="989"/>
    <w:uiPriority w:val="0"/>
    <w:qFormat/>
    <w:rPr>
      <w:rFonts w:ascii="Calibri" w:hAnsi="Calibri"/>
      <w:sz w:val="24"/>
      <w:szCs w:val="24"/>
      <w:lang w:eastAsia="en-US" w:bidi="en-US"/>
    </w:rPr>
  </w:style>
  <w:style w:type="paragraph" w:styleId="989" w:customStyle="1">
    <w:name w:val="列出段落1"/>
    <w:basedOn w:val="902"/>
    <w:link w:val="988"/>
    <w:uiPriority w:val="0"/>
    <w:qFormat/>
    <w:pPr>
      <w:contextualSpacing/>
      <w:ind w:left="720"/>
      <w:jc w:val="left"/>
      <w:widowControl/>
    </w:pPr>
    <w:rPr>
      <w:rFonts w:ascii="Calibri" w:hAnsi="Calibri"/>
      <w:sz w:val="24"/>
      <w:szCs w:val="24"/>
      <w:lang w:eastAsia="en-US" w:bidi="en-US"/>
    </w:rPr>
  </w:style>
  <w:style w:type="paragraph" w:styleId="990" w:customStyle="1">
    <w:name w:val="Body Text(ch)"/>
    <w:basedOn w:val="902"/>
    <w:next w:val="920"/>
    <w:uiPriority w:val="0"/>
    <w:qFormat/>
    <w:pPr>
      <w:spacing w:after="120"/>
    </w:pPr>
    <w:rPr>
      <w:rFonts w:ascii="宋体" w:hAnsi="Arial" w:eastAsia="宋体" w:cs="Times New Roman"/>
      <w:bCs/>
      <w:iCs/>
      <w:szCs w:val="24"/>
    </w:rPr>
  </w:style>
  <w:style w:type="paragraph" w:styleId="991" w:customStyle="1">
    <w:name w:val="xl27"/>
    <w:basedOn w:val="90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2" w:customStyle="1">
    <w:name w:val="xl26"/>
    <w:basedOn w:val="9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3" w:customStyle="1">
    <w:name w:val="Char"/>
    <w:basedOn w:val="902"/>
    <w:uiPriority w:val="0"/>
    <w:qFormat/>
    <w:pPr>
      <w:ind w:firstLine="200"/>
      <w:tabs>
        <w:tab w:val="left" w:pos="360" w:leader="none"/>
      </w:tabs>
    </w:pPr>
    <w:rPr>
      <w:rFonts w:ascii="Times New Roman" w:hAnsi="Times New Roman" w:eastAsia="宋体" w:cs="Times New Roman"/>
      <w:sz w:val="28"/>
      <w:szCs w:val="30"/>
    </w:rPr>
  </w:style>
  <w:style w:type="paragraph" w:styleId="994" w:customStyle="1">
    <w:name w:val=" Char"/>
    <w:basedOn w:val="917"/>
    <w:uiPriority w:val="0"/>
    <w:qFormat/>
    <w:rPr>
      <w:rFonts w:ascii="Tahoma" w:hAnsi="Tahoma"/>
      <w:sz w:val="24"/>
      <w:szCs w:val="24"/>
    </w:rPr>
  </w:style>
  <w:style w:type="paragraph" w:styleId="995" w:customStyle="1">
    <w:name w:val="普通正文"/>
    <w:basedOn w:val="902"/>
    <w:uiPriority w:val="0"/>
    <w:qFormat/>
    <w:pPr>
      <w:ind w:firstLine="480"/>
      <w:jc w:val="left"/>
      <w:spacing w:before="120" w:after="120" w:line="360" w:lineRule="auto"/>
    </w:pPr>
    <w:rPr>
      <w:rFonts w:ascii="Arial" w:hAnsi="Arial" w:eastAsia="宋体" w:cs="Times New Roman"/>
      <w:sz w:val="24"/>
      <w:szCs w:val="24"/>
    </w:rPr>
  </w:style>
  <w:style w:type="paragraph" w:styleId="996" w:customStyle="1">
    <w:name w:val="table_lines"/>
    <w:basedOn w:val="902"/>
    <w:uiPriority w:val="0"/>
    <w:qFormat/>
    <w:pPr>
      <w:jc w:val="left"/>
      <w:widowControl/>
    </w:pPr>
    <w:rPr>
      <w:rFonts w:ascii="Times New Roman" w:hAnsi="Times New Roman" w:eastAsia="宋体" w:cs="Times New Roman"/>
      <w:sz w:val="20"/>
      <w:szCs w:val="20"/>
      <w:lang w:val="de-DE" w:eastAsia="de-DE"/>
    </w:rPr>
  </w:style>
  <w:style w:type="paragraph" w:styleId="99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8" w:customStyle="1">
    <w:name w:val="font7"/>
    <w:basedOn w:val="90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9" w:customStyle="1">
    <w:name w:val=" Char Char Char Char"/>
    <w:basedOn w:val="917"/>
    <w:uiPriority w:val="0"/>
    <w:qFormat/>
    <w:pPr>
      <w:spacing w:line="360" w:lineRule="auto"/>
    </w:pPr>
    <w:rPr>
      <w:rFonts w:ascii="Tahoma" w:hAnsi="Tahoma"/>
      <w:sz w:val="24"/>
      <w:szCs w:val="24"/>
    </w:rPr>
  </w:style>
  <w:style w:type="paragraph" w:styleId="1000">
    <w:name w:val="List Paragraph"/>
    <w:basedOn w:val="902"/>
    <w:uiPriority w:val="0"/>
    <w:qFormat/>
    <w:pPr>
      <w:contextualSpacing/>
      <w:ind w:left="720"/>
      <w:jc w:val="left"/>
      <w:widowControl/>
    </w:pPr>
    <w:rPr>
      <w:rFonts w:ascii="Calibri" w:hAnsi="Calibri" w:eastAsia="宋体" w:cs="Times New Roman"/>
      <w:sz w:val="24"/>
      <w:szCs w:val="24"/>
      <w:lang w:eastAsia="en-US" w:bidi="en-US"/>
    </w:rPr>
  </w:style>
  <w:style w:type="paragraph" w:styleId="1001" w:customStyle="1">
    <w:name w:val="4"/>
    <w:basedOn w:val="902"/>
    <w:next w:val="938"/>
    <w:uiPriority w:val="0"/>
    <w:qFormat/>
    <w:pPr>
      <w:ind w:firstLine="420"/>
      <w:spacing w:line="360" w:lineRule="auto"/>
    </w:pPr>
    <w:rPr>
      <w:rFonts w:ascii="Times New Roman" w:hAnsi="Times New Roman" w:eastAsia="宋体" w:cs="Times New Roman"/>
      <w:color w:val="ff0000"/>
      <w:sz w:val="24"/>
      <w:szCs w:val="24"/>
    </w:rPr>
  </w:style>
  <w:style w:type="paragraph" w:styleId="1002" w:customStyle="1">
    <w:name w:val="普通 (Web)"/>
    <w:basedOn w:val="902"/>
    <w:uiPriority w:val="0"/>
    <w:qFormat/>
    <w:pPr>
      <w:jc w:val="left"/>
      <w:spacing w:before="100" w:beforeAutospacing="1" w:after="100" w:afterAutospacing="1"/>
      <w:widowControl/>
    </w:pPr>
    <w:rPr>
      <w:rFonts w:ascii="宋体" w:hAnsi="宋体" w:eastAsia="宋体" w:cs="Times New Roman"/>
      <w:sz w:val="24"/>
      <w:szCs w:val="24"/>
    </w:rPr>
  </w:style>
  <w:style w:type="paragraph" w:styleId="1003" w:customStyle="1">
    <w:name w:val=" Char Char Char Char Char Char Char Char Char Char"/>
    <w:basedOn w:val="902"/>
    <w:uiPriority w:val="0"/>
    <w:qFormat/>
    <w:pPr>
      <w:spacing w:line="360" w:lineRule="auto"/>
    </w:pPr>
    <w:rPr>
      <w:rFonts w:ascii="Times New Roman" w:hAnsi="Times New Roman" w:eastAsia="宋体" w:cs="Times New Roman"/>
      <w:sz w:val="24"/>
      <w:szCs w:val="20"/>
    </w:rPr>
  </w:style>
  <w:style w:type="paragraph" w:styleId="1004" w:customStyle="1">
    <w:name w:val="样式1"/>
    <w:basedOn w:val="902"/>
    <w:uiPriority w:val="0"/>
    <w:qFormat/>
    <w:pPr>
      <w:numPr>
        <w:ilvl w:val="0"/>
        <w:numId w:val="3"/>
      </w:numPr>
    </w:pPr>
    <w:rPr>
      <w:rFonts w:ascii="宋体" w:hAnsi="宋体" w:eastAsia="宋体" w:cs="Times New Roman"/>
      <w:szCs w:val="21"/>
    </w:rPr>
  </w:style>
  <w:style w:type="paragraph" w:styleId="1005" w:customStyle="1">
    <w:name w:val="font6"/>
    <w:basedOn w:val="90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6" w:customStyle="1">
    <w:name w:val="xl25"/>
    <w:basedOn w:val="9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customStyle="1">
    <w:name w:val="图标"/>
    <w:basedOn w:val="902"/>
    <w:next w:val="90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8" w:customStyle="1">
    <w:name w:val="标题3"/>
    <w:basedOn w:val="902"/>
    <w:next w:val="902"/>
    <w:uiPriority w:val="0"/>
    <w:qFormat/>
    <w:pPr>
      <w:ind w:firstLine="624"/>
      <w:spacing w:line="590" w:lineRule="atLeast"/>
    </w:pPr>
    <w:rPr>
      <w:rFonts w:ascii="方正黑体_GBK" w:hAnsi="Times New Roman" w:eastAsia="方正黑体_GBK" w:cs="Times New Roman"/>
      <w:sz w:val="32"/>
      <w:szCs w:val="32"/>
    </w:rPr>
  </w:style>
  <w:style w:type="paragraph" w:styleId="1009" w:customStyle="1">
    <w:name w:val="xl24"/>
    <w:basedOn w:val="90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10" w:customStyle="1">
    <w:name w:val="xl29"/>
    <w:basedOn w:val="902"/>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11" w:customStyle="1">
    <w:name w:val="Char Char Char Char Char Char Char Char"/>
    <w:basedOn w:val="902"/>
    <w:uiPriority w:val="0"/>
    <w:qFormat/>
    <w:pPr>
      <w:jc w:val="left"/>
      <w:spacing w:after="160" w:line="240" w:lineRule="exact"/>
      <w:widowControl/>
    </w:pPr>
    <w:rPr>
      <w:rFonts w:ascii="Verdana" w:hAnsi="Verdana" w:eastAsia="宋体" w:cs="Times New Roman"/>
      <w:sz w:val="20"/>
      <w:szCs w:val="20"/>
      <w:lang w:eastAsia="en-US"/>
    </w:rPr>
  </w:style>
  <w:style w:type="paragraph" w:styleId="1012" w:customStyle="1">
    <w:name w:val="xl28"/>
    <w:basedOn w:val="90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13" w:customStyle="1">
    <w:name w:val=" Char Char Char Char Char Char Char Char"/>
    <w:basedOn w:val="902"/>
    <w:uiPriority w:val="0"/>
    <w:qFormat/>
    <w:pPr>
      <w:jc w:val="left"/>
      <w:spacing w:after="160" w:line="240" w:lineRule="exact"/>
      <w:widowControl/>
    </w:pPr>
    <w:rPr>
      <w:rFonts w:ascii="Verdana" w:hAnsi="Verdana" w:eastAsia="宋体" w:cs="Times New Roman"/>
      <w:sz w:val="20"/>
      <w:szCs w:val="20"/>
      <w:lang w:eastAsia="en-US"/>
    </w:rPr>
  </w:style>
  <w:style w:type="paragraph" w:styleId="1014" w:customStyle="1">
    <w:name w:val="xl30"/>
    <w:basedOn w:val="90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5" w:customStyle="1">
    <w:name w:val="Char Char Char Char"/>
    <w:basedOn w:val="917"/>
    <w:uiPriority w:val="0"/>
    <w:qFormat/>
    <w:pPr>
      <w:spacing w:line="360" w:lineRule="auto"/>
    </w:pPr>
    <w:rPr>
      <w:rFonts w:ascii="Tahoma" w:hAnsi="Tahoma"/>
      <w:sz w:val="24"/>
      <w:szCs w:val="24"/>
    </w:rPr>
  </w:style>
  <w:style w:type="paragraph" w:styleId="1016" w:customStyle="1">
    <w:name w:val="table_1stline"/>
    <w:basedOn w:val="902"/>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7" w:customStyle="1">
    <w:name w:val="font5"/>
    <w:basedOn w:val="90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8" w:customStyle="1">
    <w:name w:val="标题1"/>
    <w:basedOn w:val="902"/>
    <w:next w:val="90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9" w:customStyle="1">
    <w:name w:val="_Style 117"/>
    <w:uiPriority w:val="99"/>
    <w:semiHidden/>
    <w:qFormat/>
    <w:rPr>
      <w:rFonts w:ascii="Times New Roman" w:hAnsi="Times New Roman" w:eastAsia="宋体" w:cs="Times New Roman"/>
      <w:sz w:val="21"/>
      <w:szCs w:val="21"/>
      <w:lang w:val="en-US" w:eastAsia="zh-CN" w:bidi="ar-SA"/>
    </w:rPr>
  </w:style>
  <w:style w:type="paragraph" w:styleId="1020">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1021" w:customStyle="1">
    <w:name w:val="Table Normal"/>
    <w:uiPriority w:val="0"/>
    <w:qFormat/>
    <w:rPr>
      <w:lang w:val="en-US" w:eastAsia="zh-CN" w:bidi="ar-SA"/>
    </w:rPr>
    <w:tblPr>
      <w:tblCellMar>
        <w:left w:w="0" w:type="dxa"/>
        <w:top w:w="0" w:type="dxa"/>
        <w:right w:w="0" w:type="dxa"/>
        <w:bottom w:w="0" w:type="dxa"/>
      </w:tblCellMar>
    </w:tblPr>
  </w:style>
  <w:style w:type="paragraph" w:styleId="1022" w:customStyle="1">
    <w:name w:val="正文文本 211"/>
    <w:basedOn w:val="902"/>
    <w:uiPriority w:val="99"/>
    <w:qFormat/>
    <w:pPr>
      <w:jc w:val="center"/>
    </w:pPr>
    <w:rPr>
      <w:b/>
      <w:bCs/>
      <w:sz w:val="20"/>
      <w:szCs w:val="20"/>
    </w:rPr>
  </w:style>
  <w:style w:type="paragraph" w:styleId="1023" w:customStyle="1">
    <w:name w:val="正文文本1"/>
    <w:basedOn w:val="902"/>
    <w:next w:val="902"/>
    <w:uiPriority w:val="0"/>
    <w:semiHidden/>
    <w:qFormat/>
    <w:rPr>
      <w:rFonts w:ascii="Arial" w:hAnsi="Arial" w:eastAsia="Arial" w:cs="Arial"/>
      <w:sz w:val="21"/>
      <w:szCs w:val="21"/>
      <w:lang w:val="en-US" w:eastAsia="en-US" w:bidi="ar-SA"/>
    </w:rPr>
  </w:style>
  <w:style w:type="paragraph" w:styleId="1024" w:customStyle="1">
    <w:name w:val="正文文本12"/>
    <w:basedOn w:val="902"/>
    <w:uiPriority w:val="1"/>
    <w:qFormat/>
    <w:pPr>
      <w:ind w:left="120"/>
    </w:pPr>
    <w:rPr>
      <w:rFonts w:ascii="宋体" w:hAnsi="宋体" w:eastAsia="宋体" w:cs="宋体"/>
      <w:sz w:val="21"/>
      <w:szCs w:val="21"/>
      <w:lang w:val="zh-CN" w:eastAsia="zh-CN" w:bidi="zh-CN"/>
    </w:rPr>
  </w:style>
  <w:style w:type="paragraph" w:styleId="1025" w:customStyle="1">
    <w:name w:val="纯文本1"/>
    <w:basedOn w:val="902"/>
    <w:uiPriority w:val="0"/>
    <w:qFormat/>
    <w:rPr>
      <w:rFonts w:ascii="宋体" w:hAnsi="Courier New" w:cs="Courier New"/>
    </w:rPr>
  </w:style>
  <w:style w:type="table" w:styleId="1026" w:customStyle="1">
    <w:name w:val="网格型1"/>
    <w:basedOn w:val="1027"/>
    <w:uiPriority w:val="0"/>
    <w:qFormat/>
    <w:pPr>
      <w:jc w:val="both"/>
      <w:widowControl w:val="off"/>
    </w:pPr>
    <w:tblPr/>
  </w:style>
  <w:style w:type="table" w:styleId="1027" w:customStyle="1">
    <w:name w:val="普通表格1"/>
    <w:uiPriority w:val="99"/>
    <w:unhideWhenUsed/>
    <w:qFormat/>
    <w:rPr>
      <w:lang w:val="en-US" w:eastAsia="zh-CN" w:bidi="ar-SA"/>
    </w:rPr>
    <w:tblPr/>
  </w:style>
  <w:style w:type="paragraph" w:styleId="1028" w:customStyle="1">
    <w:name w:val="正文文本缩进1"/>
    <w:basedOn w:val="902"/>
    <w:next w:val="1029"/>
    <w:uiPriority w:val="0"/>
    <w:unhideWhenUsed/>
    <w:qFormat/>
    <w:pPr>
      <w:ind w:left="420"/>
      <w:spacing w:after="120"/>
    </w:pPr>
  </w:style>
  <w:style w:type="paragraph" w:styleId="1029" w:customStyle="1">
    <w:name w:val="正文文本首行缩进 2"/>
    <w:basedOn w:val="1028"/>
    <w:uiPriority w:val="0"/>
    <w:qFormat/>
    <w:pPr>
      <w:ind w:left="0" w:firstLine="420"/>
      <w:spacing w:after="0" w:line="360" w:lineRule="auto"/>
    </w:pPr>
    <w:rPr>
      <w:rFonts w:ascii="宋体" w:hAnsi="宋体"/>
      <w:sz w:val="20"/>
      <w:szCs w:val="20"/>
      <w:lang w:val="en-US" w:eastAsia="en-US"/>
    </w:rPr>
  </w:style>
  <w:style w:type="paragraph" w:styleId="1030" w:customStyle="1">
    <w:name w:val="正文首行缩进 211"/>
    <w:basedOn w:val="1031"/>
    <w:next w:val="902"/>
    <w:uiPriority w:val="0"/>
    <w:qFormat/>
    <w:pPr>
      <w:ind w:left="0" w:firstLine="420"/>
      <w:spacing w:after="0" w:line="360" w:lineRule="auto"/>
    </w:pPr>
    <w:rPr>
      <w:rFonts w:ascii="宋体" w:hAnsi="宋体" w:eastAsia="宋体" w:cs="Times New Roman"/>
      <w:szCs w:val="20"/>
    </w:rPr>
  </w:style>
  <w:style w:type="paragraph" w:styleId="1031" w:customStyle="1">
    <w:name w:val="正文文本缩进11"/>
    <w:basedOn w:val="902"/>
    <w:next w:val="1032"/>
    <w:uiPriority w:val="0"/>
    <w:unhideWhenUsed/>
    <w:qFormat/>
    <w:pPr>
      <w:ind w:left="420"/>
      <w:spacing w:after="120"/>
    </w:pPr>
  </w:style>
  <w:style w:type="paragraph" w:styleId="1032" w:customStyle="1">
    <w:name w:val="寄信人地址1"/>
    <w:basedOn w:val="902"/>
    <w:uiPriority w:val="0"/>
    <w:qFormat/>
    <w:rPr>
      <w:rFonts w:ascii="Arial" w:hAnsi="Arial" w:eastAsia="宋体" w:cs="宋体"/>
    </w:rPr>
  </w:style>
  <w:style w:type="character" w:styleId="1033" w:customStyle="1">
    <w:name w:val="Heading 1 Char"/>
    <w:uiPriority w:val="9"/>
    <w:qFormat/>
    <w:rPr>
      <w:rFonts w:ascii="Arial" w:hAnsi="Arial" w:eastAsia="Arial" w:cs="Arial"/>
      <w:sz w:val="40"/>
      <w:szCs w:val="40"/>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57</cp:revision>
  <dcterms:created xsi:type="dcterms:W3CDTF">2023-03-27T07:28:00Z</dcterms:created>
  <dcterms:modified xsi:type="dcterms:W3CDTF">2026-06-09T03:40:53Z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BA95A6E95CA4422FBCB8D24B83BD908B_13</vt:lpwstr>
  </property>
  <property fmtid="{D5CDD505-2E9C-101B-9397-08002B2CF9AE}" pid="4" name="KSOTemplateDocerSaveRecord">
    <vt:lpwstr>eyJoZGlkIjoiMDgzNzQ4MDMyZjM3MWUxZWIzN2E4YWJlZjJlNDkzMTUiLCJ1c2VySWQiOiI4Mjk0ODg1NjYifQ==</vt:lpwstr>
  </property>
</Properties>
</file>